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0D407C12" w:rsidR="002B4F4A" w:rsidRDefault="00CC6142" w:rsidP="00721D02">
      <w:pPr>
        <w:spacing w:after="0"/>
        <w:jc w:val="center"/>
        <w:rPr>
          <w:rFonts w:ascii="Verdana" w:hAnsi="Verdana"/>
          <w:b/>
          <w:bCs/>
          <w:sz w:val="20"/>
          <w:szCs w:val="20"/>
        </w:rPr>
      </w:pPr>
      <w:r w:rsidRPr="00A41E5E">
        <w:rPr>
          <w:rFonts w:ascii="Verdana" w:hAnsi="Verdana"/>
          <w:b/>
          <w:bCs/>
          <w:sz w:val="20"/>
          <w:szCs w:val="20"/>
        </w:rPr>
        <w:t>PARTE</w:t>
      </w:r>
      <w:r w:rsidR="00A41E5E" w:rsidRPr="00A41E5E">
        <w:rPr>
          <w:rFonts w:ascii="Verdana" w:hAnsi="Verdana"/>
          <w:b/>
          <w:bCs/>
          <w:sz w:val="20"/>
          <w:szCs w:val="20"/>
        </w:rPr>
        <w:t xml:space="preserve"> </w:t>
      </w:r>
      <w:r w:rsidR="003835D9">
        <w:rPr>
          <w:rFonts w:ascii="Verdana" w:hAnsi="Verdana"/>
          <w:b/>
          <w:bCs/>
          <w:sz w:val="20"/>
          <w:szCs w:val="20"/>
        </w:rPr>
        <w:t>1</w:t>
      </w:r>
    </w:p>
    <w:p w14:paraId="6000F327" w14:textId="204985E4" w:rsidR="0006736C" w:rsidRDefault="00F37D51" w:rsidP="00721D02">
      <w:pPr>
        <w:spacing w:after="0"/>
        <w:jc w:val="center"/>
        <w:rPr>
          <w:rFonts w:ascii="Verdana" w:hAnsi="Verdana"/>
          <w:b/>
          <w:bCs/>
          <w:sz w:val="20"/>
          <w:szCs w:val="20"/>
        </w:rPr>
      </w:pPr>
      <w:r w:rsidRPr="00F37D51">
        <w:rPr>
          <w:rFonts w:ascii="Verdana" w:hAnsi="Verdana"/>
          <w:b/>
          <w:bCs/>
          <w:sz w:val="20"/>
          <w:szCs w:val="20"/>
        </w:rPr>
        <w:t>ADMINISTRACIÓN DE RIESGOS</w:t>
      </w:r>
    </w:p>
    <w:p w14:paraId="1BF07C81" w14:textId="77777777" w:rsidR="00721D02" w:rsidRDefault="00721D02" w:rsidP="00721D02">
      <w:pPr>
        <w:spacing w:after="0"/>
        <w:jc w:val="center"/>
        <w:rPr>
          <w:rFonts w:ascii="Verdana" w:hAnsi="Verdana"/>
          <w:b/>
          <w:bCs/>
          <w:sz w:val="20"/>
          <w:szCs w:val="20"/>
        </w:rPr>
      </w:pPr>
    </w:p>
    <w:p w14:paraId="438B98D3" w14:textId="1F07158E" w:rsidR="00A41E5E" w:rsidRDefault="00A41E5E" w:rsidP="00721D02">
      <w:pPr>
        <w:spacing w:after="0"/>
        <w:jc w:val="center"/>
        <w:rPr>
          <w:rFonts w:ascii="Verdana" w:hAnsi="Verdana"/>
          <w:b/>
          <w:bCs/>
          <w:sz w:val="20"/>
          <w:szCs w:val="20"/>
        </w:rPr>
      </w:pPr>
      <w:r>
        <w:rPr>
          <w:rFonts w:ascii="Verdana" w:hAnsi="Verdana"/>
          <w:b/>
          <w:bCs/>
          <w:sz w:val="20"/>
          <w:szCs w:val="20"/>
        </w:rPr>
        <w:t xml:space="preserve">CAPÍTULO </w:t>
      </w:r>
      <w:r w:rsidR="00704D66">
        <w:rPr>
          <w:rFonts w:ascii="Verdana" w:hAnsi="Verdana"/>
          <w:b/>
          <w:bCs/>
          <w:sz w:val="20"/>
          <w:szCs w:val="20"/>
        </w:rPr>
        <w:t>1</w:t>
      </w:r>
    </w:p>
    <w:p w14:paraId="776B3F48" w14:textId="77777777" w:rsidR="00704D66" w:rsidRPr="00704D66" w:rsidRDefault="00704D66" w:rsidP="00704D66">
      <w:pPr>
        <w:spacing w:after="0"/>
        <w:jc w:val="center"/>
        <w:rPr>
          <w:rFonts w:ascii="Verdana" w:hAnsi="Verdana"/>
          <w:b/>
          <w:bCs/>
          <w:sz w:val="20"/>
          <w:szCs w:val="20"/>
        </w:rPr>
      </w:pPr>
      <w:r w:rsidRPr="00704D66">
        <w:rPr>
          <w:rFonts w:ascii="Verdana" w:hAnsi="Verdana"/>
          <w:b/>
          <w:bCs/>
          <w:sz w:val="20"/>
          <w:szCs w:val="20"/>
        </w:rPr>
        <w:t>SISTEMA INTEGRAL DE ADMINISTRACIÓN DE RIESGOS  </w:t>
      </w:r>
    </w:p>
    <w:p w14:paraId="6867AFAE" w14:textId="77777777" w:rsidR="00704D66" w:rsidRPr="00704D66" w:rsidRDefault="00704D66" w:rsidP="00704D66">
      <w:pPr>
        <w:spacing w:after="0"/>
        <w:jc w:val="center"/>
        <w:rPr>
          <w:rFonts w:ascii="Verdana" w:hAnsi="Verdana"/>
          <w:b/>
          <w:bCs/>
          <w:sz w:val="20"/>
          <w:szCs w:val="20"/>
        </w:rPr>
      </w:pPr>
      <w:r w:rsidRPr="00704D66">
        <w:rPr>
          <w:rFonts w:ascii="Verdana" w:hAnsi="Verdana"/>
          <w:b/>
          <w:bCs/>
          <w:sz w:val="20"/>
          <w:szCs w:val="20"/>
        </w:rPr>
        <w:t>(SIAR) </w:t>
      </w:r>
    </w:p>
    <w:p w14:paraId="3AEDBD8A" w14:textId="77777777" w:rsidR="00721D02" w:rsidRDefault="00721D02" w:rsidP="00721D02">
      <w:pPr>
        <w:spacing w:after="0"/>
        <w:jc w:val="center"/>
        <w:rPr>
          <w:rFonts w:ascii="Verdana" w:hAnsi="Verdana"/>
          <w:b/>
          <w:bCs/>
          <w:sz w:val="20"/>
          <w:szCs w:val="20"/>
        </w:rPr>
      </w:pPr>
    </w:p>
    <w:p w14:paraId="5A25184E" w14:textId="7D10CD91" w:rsidR="00DA0C0E" w:rsidRDefault="00DA0C0E" w:rsidP="00721D02">
      <w:pPr>
        <w:spacing w:after="0"/>
        <w:jc w:val="center"/>
        <w:rPr>
          <w:rFonts w:ascii="Verdana" w:hAnsi="Verdana"/>
          <w:b/>
          <w:bCs/>
          <w:sz w:val="20"/>
          <w:szCs w:val="20"/>
        </w:rPr>
      </w:pPr>
      <w:r>
        <w:rPr>
          <w:rFonts w:ascii="Verdana" w:hAnsi="Verdana"/>
          <w:b/>
          <w:bCs/>
          <w:sz w:val="20"/>
          <w:szCs w:val="20"/>
        </w:rPr>
        <w:t xml:space="preserve">SECCIÓN </w:t>
      </w:r>
      <w:r w:rsidR="00045BD1">
        <w:rPr>
          <w:rFonts w:ascii="Verdana" w:hAnsi="Verdana"/>
          <w:b/>
          <w:bCs/>
          <w:sz w:val="20"/>
          <w:szCs w:val="20"/>
        </w:rPr>
        <w:t>5</w:t>
      </w:r>
    </w:p>
    <w:p w14:paraId="5C223E21" w14:textId="45972575" w:rsidR="00DA0C0E" w:rsidRPr="00311B75" w:rsidRDefault="00BB2AAB" w:rsidP="4CF649CD">
      <w:pPr>
        <w:spacing w:after="0"/>
        <w:jc w:val="center"/>
        <w:rPr>
          <w:rFonts w:ascii="Verdana" w:eastAsia="Verdana" w:hAnsi="Verdana" w:cs="Verdana"/>
          <w:b/>
          <w:bCs/>
          <w:sz w:val="20"/>
          <w:szCs w:val="20"/>
        </w:rPr>
      </w:pPr>
      <w:r w:rsidRPr="00311B75">
        <w:rPr>
          <w:rFonts w:ascii="Verdana" w:eastAsia="Verdana" w:hAnsi="Verdana" w:cs="Verdana"/>
          <w:b/>
          <w:bCs/>
          <w:sz w:val="20"/>
          <w:szCs w:val="20"/>
        </w:rPr>
        <w:t>DEFINICIONES</w:t>
      </w:r>
    </w:p>
    <w:p w14:paraId="398A1967" w14:textId="77777777" w:rsidR="00E76727" w:rsidRPr="00311B75" w:rsidRDefault="00E76727" w:rsidP="4CF649CD">
      <w:pPr>
        <w:rPr>
          <w:rFonts w:ascii="Verdana" w:eastAsia="Verdana" w:hAnsi="Verdana" w:cs="Verdana"/>
          <w:b/>
          <w:bCs/>
          <w:sz w:val="20"/>
          <w:szCs w:val="20"/>
        </w:rPr>
      </w:pPr>
    </w:p>
    <w:p w14:paraId="36093B4A" w14:textId="4B26779A" w:rsidR="00500EA7" w:rsidRPr="00311B75" w:rsidRDefault="00500EA7" w:rsidP="4CF649CD">
      <w:pPr>
        <w:spacing w:after="0"/>
        <w:rPr>
          <w:rFonts w:ascii="Verdana" w:eastAsia="Verdana" w:hAnsi="Verdana" w:cs="Verdana"/>
          <w:sz w:val="20"/>
          <w:szCs w:val="20"/>
        </w:rPr>
      </w:pPr>
      <w:r w:rsidRPr="00311B75">
        <w:rPr>
          <w:rFonts w:ascii="Verdana" w:eastAsia="Verdana" w:hAnsi="Verdana" w:cs="Verdana"/>
          <w:sz w:val="20"/>
          <w:szCs w:val="20"/>
        </w:rPr>
        <w:t>1.</w:t>
      </w:r>
      <w:r w:rsidR="00515863" w:rsidRPr="00311B75">
        <w:rPr>
          <w:rFonts w:ascii="Verdana" w:eastAsia="Verdana" w:hAnsi="Verdana" w:cs="Verdana"/>
          <w:sz w:val="20"/>
          <w:szCs w:val="20"/>
        </w:rPr>
        <w:t>1</w:t>
      </w:r>
      <w:r w:rsidRPr="00311B75">
        <w:rPr>
          <w:rFonts w:ascii="Verdana" w:eastAsia="Verdana" w:hAnsi="Verdana" w:cs="Verdana"/>
          <w:sz w:val="20"/>
          <w:szCs w:val="20"/>
        </w:rPr>
        <w:t>.</w:t>
      </w:r>
      <w:r w:rsidR="009F53A1" w:rsidRPr="00311B75">
        <w:rPr>
          <w:rFonts w:ascii="Verdana" w:eastAsia="Verdana" w:hAnsi="Verdana" w:cs="Verdana"/>
          <w:sz w:val="20"/>
          <w:szCs w:val="20"/>
        </w:rPr>
        <w:t>5.1</w:t>
      </w:r>
      <w:r w:rsidRPr="00311B75">
        <w:rPr>
          <w:rFonts w:ascii="Verdana" w:eastAsia="Verdana" w:hAnsi="Verdana" w:cs="Verdana"/>
          <w:sz w:val="20"/>
          <w:szCs w:val="20"/>
        </w:rPr>
        <w:t>.</w:t>
      </w:r>
    </w:p>
    <w:p w14:paraId="021763EC" w14:textId="14329C59" w:rsidR="0026584E" w:rsidRDefault="0026584E" w:rsidP="00243EE7">
      <w:pPr>
        <w:tabs>
          <w:tab w:val="left" w:pos="0"/>
        </w:tabs>
        <w:jc w:val="both"/>
        <w:rPr>
          <w:rFonts w:ascii="Verdana" w:eastAsia="Verdana" w:hAnsi="Verdana" w:cs="Verdana"/>
          <w:sz w:val="20"/>
          <w:szCs w:val="20"/>
        </w:rPr>
      </w:pPr>
      <w:r w:rsidRPr="00311B75">
        <w:rPr>
          <w:rFonts w:ascii="Verdana" w:eastAsia="Verdana" w:hAnsi="Verdana" w:cs="Verdana"/>
          <w:sz w:val="20"/>
          <w:szCs w:val="20"/>
        </w:rPr>
        <w:t xml:space="preserve">Las siguientes definiciones se deben tener en cuenta para los fines del presente </w:t>
      </w:r>
      <w:r w:rsidR="00B13CA2">
        <w:rPr>
          <w:rFonts w:ascii="Verdana" w:eastAsia="Verdana" w:hAnsi="Verdana" w:cs="Verdana"/>
          <w:sz w:val="20"/>
          <w:szCs w:val="20"/>
        </w:rPr>
        <w:t>c</w:t>
      </w:r>
      <w:r w:rsidRPr="00311B75">
        <w:rPr>
          <w:rFonts w:ascii="Verdana" w:eastAsia="Verdana" w:hAnsi="Verdana" w:cs="Verdana"/>
          <w:sz w:val="20"/>
          <w:szCs w:val="20"/>
        </w:rPr>
        <w:t xml:space="preserve">apítulo y sus </w:t>
      </w:r>
      <w:r w:rsidR="00B13CA2">
        <w:rPr>
          <w:rFonts w:ascii="Verdana" w:eastAsia="Verdana" w:hAnsi="Verdana" w:cs="Verdana"/>
          <w:sz w:val="20"/>
          <w:szCs w:val="20"/>
        </w:rPr>
        <w:t>a</w:t>
      </w:r>
      <w:r w:rsidRPr="00311B75">
        <w:rPr>
          <w:rFonts w:ascii="Verdana" w:eastAsia="Verdana" w:hAnsi="Verdana" w:cs="Verdana"/>
          <w:sz w:val="20"/>
          <w:szCs w:val="20"/>
        </w:rPr>
        <w:t>nexo</w:t>
      </w:r>
      <w:r w:rsidR="00BF3CE9">
        <w:rPr>
          <w:rFonts w:ascii="Verdana" w:eastAsia="Verdana" w:hAnsi="Verdana" w:cs="Verdana"/>
          <w:sz w:val="20"/>
          <w:szCs w:val="20"/>
        </w:rPr>
        <w:t>s</w:t>
      </w:r>
      <w:r w:rsidR="00CE6ECB">
        <w:rPr>
          <w:rFonts w:ascii="Verdana" w:eastAsia="Verdana" w:hAnsi="Verdana" w:cs="Verdana"/>
          <w:sz w:val="20"/>
          <w:szCs w:val="20"/>
        </w:rPr>
        <w:t>:</w:t>
      </w:r>
    </w:p>
    <w:p w14:paraId="2467D2F7" w14:textId="2BFE84C4" w:rsidR="00CE6ECB" w:rsidRDefault="00CE6ECB" w:rsidP="00CE6ECB">
      <w:pPr>
        <w:spacing w:after="0"/>
        <w:rPr>
          <w:rFonts w:ascii="Verdana" w:eastAsia="Verdana" w:hAnsi="Verdana" w:cs="Verdana"/>
          <w:b/>
          <w:bCs/>
          <w:sz w:val="20"/>
          <w:szCs w:val="20"/>
        </w:rPr>
      </w:pPr>
      <w:r w:rsidRPr="00311B75">
        <w:rPr>
          <w:rFonts w:ascii="Verdana" w:eastAsia="Verdana" w:hAnsi="Verdana" w:cs="Verdana"/>
          <w:b/>
          <w:bCs/>
          <w:sz w:val="20"/>
          <w:szCs w:val="20"/>
        </w:rPr>
        <w:t>Actividad</w:t>
      </w:r>
    </w:p>
    <w:p w14:paraId="2C30330E" w14:textId="77777777" w:rsidR="00CE6ECB" w:rsidRPr="00CE6ECB" w:rsidRDefault="00CE6ECB" w:rsidP="00CE6ECB">
      <w:pPr>
        <w:spacing w:after="0"/>
        <w:rPr>
          <w:rFonts w:ascii="Verdana" w:eastAsia="Verdana" w:hAnsi="Verdana" w:cs="Verdana"/>
          <w:b/>
          <w:bCs/>
          <w:sz w:val="20"/>
          <w:szCs w:val="20"/>
        </w:rPr>
      </w:pPr>
    </w:p>
    <w:p w14:paraId="049FB716" w14:textId="06812B53" w:rsidR="00CE6ECB" w:rsidRDefault="00BF3CE9" w:rsidP="00CE6ECB">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w:t>
      </w:r>
      <w:r w:rsidRPr="00311B75">
        <w:rPr>
          <w:rFonts w:ascii="Verdana" w:eastAsia="Verdana" w:hAnsi="Verdana" w:cs="Verdana"/>
          <w:sz w:val="20"/>
          <w:szCs w:val="20"/>
        </w:rPr>
        <w:t>.</w:t>
      </w:r>
    </w:p>
    <w:p w14:paraId="62BB9A58" w14:textId="53627E9A" w:rsidR="0026584E" w:rsidRPr="00311B75" w:rsidRDefault="00CE6ECB" w:rsidP="00CE6ECB">
      <w:pPr>
        <w:spacing w:after="0"/>
        <w:rPr>
          <w:rFonts w:ascii="Verdana" w:eastAsia="Verdana" w:hAnsi="Verdana" w:cs="Verdana"/>
          <w:sz w:val="20"/>
          <w:szCs w:val="20"/>
        </w:rPr>
      </w:pPr>
      <w:r>
        <w:rPr>
          <w:rFonts w:ascii="Verdana" w:eastAsia="Verdana" w:hAnsi="Verdana" w:cs="Verdana"/>
          <w:sz w:val="20"/>
          <w:szCs w:val="20"/>
        </w:rPr>
        <w:t>E</w:t>
      </w:r>
      <w:r w:rsidR="0026584E" w:rsidRPr="00311B75">
        <w:rPr>
          <w:rFonts w:ascii="Verdana" w:eastAsia="Verdana" w:hAnsi="Verdana" w:cs="Verdana"/>
          <w:sz w:val="20"/>
          <w:szCs w:val="20"/>
        </w:rPr>
        <w:t>s un producto, línea, ramo, unidad de negocio, entidad subordinada o proceso que desarrolla la entidad para llevar a cabo su plan de negocio.</w:t>
      </w:r>
    </w:p>
    <w:p w14:paraId="0A8E3840" w14:textId="77777777" w:rsidR="00CE6ECB" w:rsidRDefault="00CE6ECB" w:rsidP="00BF3CE9">
      <w:pPr>
        <w:spacing w:after="0"/>
        <w:rPr>
          <w:rFonts w:ascii="Verdana" w:eastAsia="Verdana" w:hAnsi="Verdana" w:cs="Verdana"/>
          <w:sz w:val="20"/>
          <w:szCs w:val="20"/>
        </w:rPr>
      </w:pPr>
    </w:p>
    <w:p w14:paraId="14E83181" w14:textId="12D0536F" w:rsidR="00CE6ECB" w:rsidRPr="00CE6ECB" w:rsidRDefault="00CE6ECB" w:rsidP="00BF3CE9">
      <w:pPr>
        <w:spacing w:after="0"/>
        <w:rPr>
          <w:rFonts w:ascii="Verdana" w:eastAsia="Verdana" w:hAnsi="Verdana" w:cs="Verdana"/>
          <w:b/>
          <w:bCs/>
          <w:sz w:val="20"/>
          <w:szCs w:val="20"/>
        </w:rPr>
      </w:pPr>
      <w:r w:rsidRPr="00311B75">
        <w:rPr>
          <w:rFonts w:ascii="Verdana" w:eastAsia="Verdana" w:hAnsi="Verdana" w:cs="Verdana"/>
          <w:b/>
          <w:bCs/>
          <w:sz w:val="20"/>
          <w:szCs w:val="20"/>
        </w:rPr>
        <w:t>Actividad significativa</w:t>
      </w:r>
    </w:p>
    <w:p w14:paraId="6D929892" w14:textId="77777777" w:rsidR="00CE6ECB" w:rsidRDefault="00CE6ECB" w:rsidP="00BF3CE9">
      <w:pPr>
        <w:spacing w:after="0"/>
        <w:rPr>
          <w:rFonts w:ascii="Verdana" w:eastAsia="Verdana" w:hAnsi="Verdana" w:cs="Verdana"/>
          <w:sz w:val="20"/>
          <w:szCs w:val="20"/>
        </w:rPr>
      </w:pPr>
    </w:p>
    <w:p w14:paraId="2EEE0F89" w14:textId="4A81B892" w:rsidR="00BF3CE9" w:rsidRPr="00311B75" w:rsidRDefault="00BF3CE9" w:rsidP="00BF3CE9">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3</w:t>
      </w:r>
      <w:r w:rsidRPr="00311B75">
        <w:rPr>
          <w:rFonts w:ascii="Verdana" w:eastAsia="Verdana" w:hAnsi="Verdana" w:cs="Verdana"/>
          <w:sz w:val="20"/>
          <w:szCs w:val="20"/>
        </w:rPr>
        <w:t>.</w:t>
      </w:r>
    </w:p>
    <w:p w14:paraId="340A9822" w14:textId="55255343" w:rsidR="006333AF" w:rsidRDefault="00CE6ECB" w:rsidP="00BF3CE9">
      <w:pPr>
        <w:tabs>
          <w:tab w:val="left" w:pos="0"/>
        </w:tabs>
        <w:jc w:val="both"/>
        <w:rPr>
          <w:rFonts w:ascii="Verdana" w:eastAsia="Verdana" w:hAnsi="Verdana" w:cs="Verdana"/>
          <w:sz w:val="20"/>
          <w:szCs w:val="20"/>
        </w:rPr>
      </w:pPr>
      <w:r>
        <w:rPr>
          <w:rFonts w:ascii="Verdana" w:eastAsia="Verdana" w:hAnsi="Verdana" w:cs="Verdana"/>
          <w:sz w:val="20"/>
          <w:szCs w:val="20"/>
        </w:rPr>
        <w:t>E</w:t>
      </w:r>
      <w:r w:rsidR="0026584E" w:rsidRPr="00311B75">
        <w:rPr>
          <w:rFonts w:ascii="Verdana" w:eastAsia="Verdana" w:hAnsi="Verdana" w:cs="Verdana"/>
          <w:sz w:val="20"/>
          <w:szCs w:val="20"/>
        </w:rPr>
        <w:t>s un producto, línea, ramo, unidad de negocio, entidad subordinada o proceso que es fundamental para que la entidad lleve a cabo su plan de negocio y para que alcance sus objetivos principales.</w:t>
      </w:r>
    </w:p>
    <w:p w14:paraId="40E987AF" w14:textId="7D89B5FB" w:rsidR="00CE6ECB" w:rsidRPr="00CE6ECB" w:rsidRDefault="00CE6ECB" w:rsidP="00BF3CE9">
      <w:pPr>
        <w:spacing w:after="0"/>
        <w:rPr>
          <w:rFonts w:ascii="Verdana" w:eastAsia="Verdana" w:hAnsi="Verdana" w:cs="Verdana"/>
          <w:b/>
          <w:bCs/>
          <w:sz w:val="20"/>
          <w:szCs w:val="20"/>
        </w:rPr>
      </w:pPr>
      <w:r w:rsidRPr="00311B75">
        <w:rPr>
          <w:rFonts w:ascii="Verdana" w:eastAsia="Verdana" w:hAnsi="Verdana" w:cs="Verdana"/>
          <w:b/>
          <w:bCs/>
          <w:sz w:val="20"/>
          <w:szCs w:val="20"/>
        </w:rPr>
        <w:t>Alta gerencia (AG)</w:t>
      </w:r>
    </w:p>
    <w:p w14:paraId="5D9F8042" w14:textId="77777777" w:rsidR="00CE6ECB" w:rsidRDefault="00CE6ECB" w:rsidP="00BF3CE9">
      <w:pPr>
        <w:spacing w:after="0"/>
        <w:rPr>
          <w:rFonts w:ascii="Verdana" w:eastAsia="Verdana" w:hAnsi="Verdana" w:cs="Verdana"/>
          <w:sz w:val="20"/>
          <w:szCs w:val="20"/>
        </w:rPr>
      </w:pPr>
    </w:p>
    <w:p w14:paraId="7FB00915" w14:textId="5A071AE4" w:rsidR="00BF3CE9" w:rsidRPr="00311B75" w:rsidRDefault="00BF3CE9" w:rsidP="00BF3CE9">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4</w:t>
      </w:r>
      <w:r w:rsidRPr="00311B75">
        <w:rPr>
          <w:rFonts w:ascii="Verdana" w:eastAsia="Verdana" w:hAnsi="Verdana" w:cs="Verdana"/>
          <w:sz w:val="20"/>
          <w:szCs w:val="20"/>
        </w:rPr>
        <w:t>.</w:t>
      </w:r>
    </w:p>
    <w:p w14:paraId="093C70FE" w14:textId="351EE8AB" w:rsidR="0026584E" w:rsidRPr="00311B75" w:rsidRDefault="00CE6ECB" w:rsidP="00BF3CE9">
      <w:pPr>
        <w:tabs>
          <w:tab w:val="left" w:pos="0"/>
        </w:tabs>
        <w:jc w:val="both"/>
        <w:rPr>
          <w:rFonts w:ascii="Verdana" w:eastAsia="Verdana" w:hAnsi="Verdana" w:cs="Verdana"/>
          <w:sz w:val="20"/>
          <w:szCs w:val="20"/>
        </w:rPr>
      </w:pPr>
      <w:r>
        <w:rPr>
          <w:rFonts w:ascii="Verdana" w:eastAsia="Verdana" w:hAnsi="Verdana" w:cs="Verdana"/>
          <w:sz w:val="20"/>
          <w:szCs w:val="20"/>
        </w:rPr>
        <w:t>E</w:t>
      </w:r>
      <w:r w:rsidR="0026584E" w:rsidRPr="00311B75">
        <w:rPr>
          <w:rFonts w:ascii="Verdana" w:eastAsia="Verdana" w:hAnsi="Verdana" w:cs="Verdana"/>
          <w:sz w:val="20"/>
          <w:szCs w:val="20"/>
        </w:rPr>
        <w:t>s el grupo de personas responsables de la gestión de los riesgos y quienes reportan directamente a la JD y/o al representante legal, incluido este último. La AG</w:t>
      </w:r>
      <w:r w:rsidR="00417039">
        <w:rPr>
          <w:rFonts w:ascii="Verdana" w:eastAsia="Verdana" w:hAnsi="Verdana" w:cs="Verdana"/>
          <w:sz w:val="20"/>
          <w:szCs w:val="20"/>
        </w:rPr>
        <w:t>,</w:t>
      </w:r>
      <w:r w:rsidR="0026584E" w:rsidRPr="00311B75">
        <w:rPr>
          <w:rFonts w:ascii="Verdana" w:eastAsia="Verdana" w:hAnsi="Verdana" w:cs="Verdana"/>
          <w:sz w:val="20"/>
          <w:szCs w:val="20"/>
        </w:rPr>
        <w:t xml:space="preserve"> bajo la dirección y supervisión de la JD</w:t>
      </w:r>
      <w:r w:rsidR="00417039">
        <w:rPr>
          <w:rFonts w:ascii="Verdana" w:eastAsia="Verdana" w:hAnsi="Verdana" w:cs="Verdana"/>
          <w:sz w:val="20"/>
          <w:szCs w:val="20"/>
        </w:rPr>
        <w:t>,</w:t>
      </w:r>
      <w:r w:rsidR="0026584E" w:rsidRPr="00311B75">
        <w:rPr>
          <w:rFonts w:ascii="Verdana" w:eastAsia="Verdana" w:hAnsi="Verdana" w:cs="Verdana"/>
          <w:sz w:val="20"/>
          <w:szCs w:val="20"/>
        </w:rPr>
        <w:t xml:space="preserve"> es responsable de dirigir, ejecutar y supervisar las operaciones de la entidad, de manera consistente con el plan de negocio, apetito de riesgo y demás políticas.</w:t>
      </w:r>
    </w:p>
    <w:p w14:paraId="1BD8E974" w14:textId="631434A5" w:rsidR="00CE6ECB" w:rsidRPr="00CE6ECB" w:rsidRDefault="00CE6ECB" w:rsidP="00BF3CE9">
      <w:pPr>
        <w:spacing w:after="0"/>
        <w:rPr>
          <w:rFonts w:ascii="Verdana" w:eastAsia="Verdana" w:hAnsi="Verdana" w:cs="Verdana"/>
          <w:b/>
          <w:bCs/>
          <w:sz w:val="20"/>
          <w:szCs w:val="20"/>
        </w:rPr>
      </w:pPr>
      <w:r w:rsidRPr="00311B75">
        <w:rPr>
          <w:rFonts w:ascii="Verdana" w:eastAsia="Verdana" w:hAnsi="Verdana" w:cs="Verdana"/>
          <w:b/>
          <w:bCs/>
          <w:sz w:val="20"/>
          <w:szCs w:val="20"/>
        </w:rPr>
        <w:t>Apetito al riesgo</w:t>
      </w:r>
    </w:p>
    <w:p w14:paraId="48E23EC3" w14:textId="77777777" w:rsidR="00CE6ECB" w:rsidRDefault="00CE6ECB" w:rsidP="00BF3CE9">
      <w:pPr>
        <w:spacing w:after="0"/>
        <w:rPr>
          <w:rFonts w:ascii="Verdana" w:eastAsia="Verdana" w:hAnsi="Verdana" w:cs="Verdana"/>
          <w:sz w:val="20"/>
          <w:szCs w:val="20"/>
        </w:rPr>
      </w:pPr>
    </w:p>
    <w:p w14:paraId="537124F6" w14:textId="6B80D7C3" w:rsidR="00BF3CE9" w:rsidRPr="00311B75" w:rsidRDefault="00BF3CE9" w:rsidP="00BF3CE9">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5</w:t>
      </w:r>
      <w:r w:rsidRPr="00311B75">
        <w:rPr>
          <w:rFonts w:ascii="Verdana" w:eastAsia="Verdana" w:hAnsi="Verdana" w:cs="Verdana"/>
          <w:sz w:val="20"/>
          <w:szCs w:val="20"/>
        </w:rPr>
        <w:t>.</w:t>
      </w:r>
    </w:p>
    <w:p w14:paraId="754017F4" w14:textId="06AE25AB" w:rsidR="0026584E" w:rsidRPr="00311B75" w:rsidRDefault="00CE6ECB" w:rsidP="00BF3CE9">
      <w:pPr>
        <w:tabs>
          <w:tab w:val="left" w:pos="567"/>
        </w:tabs>
        <w:jc w:val="both"/>
        <w:rPr>
          <w:rFonts w:ascii="Verdana" w:eastAsia="Verdana" w:hAnsi="Verdana" w:cs="Verdana"/>
          <w:sz w:val="20"/>
          <w:szCs w:val="20"/>
          <w:lang w:val="es-ES"/>
        </w:rPr>
      </w:pPr>
      <w:r>
        <w:rPr>
          <w:rFonts w:ascii="Verdana" w:eastAsia="Verdana" w:hAnsi="Verdana" w:cs="Verdana"/>
          <w:sz w:val="20"/>
          <w:szCs w:val="20"/>
        </w:rPr>
        <w:t>E</w:t>
      </w:r>
      <w:r w:rsidR="00417039" w:rsidRPr="00BF3CE9">
        <w:rPr>
          <w:rFonts w:ascii="Verdana" w:eastAsia="Verdana" w:hAnsi="Verdana" w:cs="Verdana"/>
          <w:sz w:val="20"/>
          <w:szCs w:val="20"/>
        </w:rPr>
        <w:t>s e</w:t>
      </w:r>
      <w:r w:rsidR="0026584E" w:rsidRPr="00311B75">
        <w:rPr>
          <w:rFonts w:ascii="Verdana" w:eastAsia="Verdana" w:hAnsi="Verdana" w:cs="Verdana"/>
          <w:sz w:val="20"/>
          <w:szCs w:val="20"/>
        </w:rPr>
        <w:t xml:space="preserve">l o los niveles y tipos de riesgos que la entidad está dispuesta a asumir </w:t>
      </w:r>
      <w:r w:rsidR="0026584E" w:rsidRPr="00311B75">
        <w:rPr>
          <w:rFonts w:ascii="Verdana" w:eastAsia="Verdana" w:hAnsi="Verdana" w:cs="Verdana"/>
          <w:sz w:val="20"/>
          <w:szCs w:val="20"/>
          <w:lang w:val="es-ES"/>
        </w:rPr>
        <w:t>con el fin de cumplir con su plan de negocio.</w:t>
      </w:r>
    </w:p>
    <w:p w14:paraId="5D89467D" w14:textId="69F9E895" w:rsidR="00CE6ECB" w:rsidRPr="00CE6ECB" w:rsidRDefault="00CE6ECB" w:rsidP="00BF3CE9">
      <w:pPr>
        <w:spacing w:after="0"/>
        <w:rPr>
          <w:rFonts w:ascii="Verdana" w:eastAsia="Verdana" w:hAnsi="Verdana" w:cs="Verdana"/>
          <w:b/>
          <w:bCs/>
          <w:sz w:val="20"/>
          <w:szCs w:val="20"/>
        </w:rPr>
      </w:pPr>
      <w:r w:rsidRPr="00311B75">
        <w:rPr>
          <w:rFonts w:ascii="Verdana" w:eastAsia="Verdana" w:hAnsi="Verdana" w:cs="Verdana"/>
          <w:b/>
          <w:bCs/>
          <w:i/>
          <w:iCs/>
          <w:sz w:val="20"/>
          <w:szCs w:val="20"/>
        </w:rPr>
        <w:t>Back office</w:t>
      </w:r>
    </w:p>
    <w:p w14:paraId="0A82A533" w14:textId="77777777" w:rsidR="00CE6ECB" w:rsidRDefault="00CE6ECB" w:rsidP="00BF3CE9">
      <w:pPr>
        <w:spacing w:after="0"/>
        <w:rPr>
          <w:rFonts w:ascii="Verdana" w:eastAsia="Verdana" w:hAnsi="Verdana" w:cs="Verdana"/>
          <w:sz w:val="20"/>
          <w:szCs w:val="20"/>
        </w:rPr>
      </w:pPr>
    </w:p>
    <w:p w14:paraId="1B9D8356" w14:textId="221E968F" w:rsidR="00BF3CE9" w:rsidRPr="00311B75" w:rsidRDefault="00BF3CE9" w:rsidP="00BF3CE9">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6</w:t>
      </w:r>
      <w:r w:rsidRPr="00311B75">
        <w:rPr>
          <w:rFonts w:ascii="Verdana" w:eastAsia="Verdana" w:hAnsi="Verdana" w:cs="Verdana"/>
          <w:sz w:val="20"/>
          <w:szCs w:val="20"/>
        </w:rPr>
        <w:t>.</w:t>
      </w:r>
    </w:p>
    <w:p w14:paraId="7428FEC4" w14:textId="513190C3" w:rsidR="0026584E" w:rsidRPr="00311B75" w:rsidRDefault="00CE6ECB" w:rsidP="00BF3CE9">
      <w:pPr>
        <w:tabs>
          <w:tab w:val="left" w:pos="567"/>
        </w:tabs>
        <w:jc w:val="both"/>
        <w:rPr>
          <w:rFonts w:ascii="Verdana" w:eastAsia="Verdana" w:hAnsi="Verdana" w:cs="Verdana"/>
          <w:sz w:val="20"/>
          <w:szCs w:val="20"/>
        </w:rPr>
      </w:pPr>
      <w:r>
        <w:rPr>
          <w:rFonts w:ascii="Verdana" w:eastAsia="Verdana" w:hAnsi="Verdana" w:cs="Verdana"/>
          <w:sz w:val="20"/>
          <w:szCs w:val="20"/>
        </w:rPr>
        <w:t>E</w:t>
      </w:r>
      <w:r w:rsidR="0026584E" w:rsidRPr="00311B75">
        <w:rPr>
          <w:rFonts w:ascii="Verdana" w:eastAsia="Verdana" w:hAnsi="Verdana" w:cs="Verdana"/>
          <w:sz w:val="20"/>
          <w:szCs w:val="20"/>
        </w:rPr>
        <w:t>s el área encargada de realizar los aspectos operativos de la tesorería, en particular, el cierre y registro contable y la autorización final de las operaciones; es decir, es el área encargada de la complementación y del cumplimiento de las operaciones.</w:t>
      </w:r>
    </w:p>
    <w:p w14:paraId="08B917D6" w14:textId="637B4237" w:rsidR="00CE6ECB" w:rsidRPr="00CE6ECB" w:rsidRDefault="00CE6ECB" w:rsidP="00BF3CE9">
      <w:pPr>
        <w:spacing w:after="0"/>
        <w:rPr>
          <w:rFonts w:ascii="Verdana" w:eastAsia="Verdana" w:hAnsi="Verdana" w:cs="Verdana"/>
          <w:b/>
          <w:bCs/>
          <w:sz w:val="20"/>
          <w:szCs w:val="20"/>
        </w:rPr>
      </w:pPr>
      <w:r w:rsidRPr="00311B75">
        <w:rPr>
          <w:rFonts w:ascii="Verdana" w:eastAsia="Verdana" w:hAnsi="Verdana" w:cs="Verdana"/>
          <w:b/>
          <w:bCs/>
          <w:sz w:val="20"/>
          <w:szCs w:val="20"/>
        </w:rPr>
        <w:t>Capacidad de riesgo</w:t>
      </w:r>
    </w:p>
    <w:p w14:paraId="1626C341" w14:textId="77777777" w:rsidR="00CE6ECB" w:rsidRDefault="00CE6ECB" w:rsidP="00BF3CE9">
      <w:pPr>
        <w:spacing w:after="0"/>
        <w:rPr>
          <w:rFonts w:ascii="Verdana" w:eastAsia="Verdana" w:hAnsi="Verdana" w:cs="Verdana"/>
          <w:sz w:val="20"/>
          <w:szCs w:val="20"/>
        </w:rPr>
      </w:pPr>
    </w:p>
    <w:p w14:paraId="2369E695" w14:textId="40D713FE" w:rsidR="00BF3CE9" w:rsidRPr="00311B75" w:rsidRDefault="00BF3CE9" w:rsidP="00BF3CE9">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7</w:t>
      </w:r>
      <w:r w:rsidRPr="00311B75">
        <w:rPr>
          <w:rFonts w:ascii="Verdana" w:eastAsia="Verdana" w:hAnsi="Verdana" w:cs="Verdana"/>
          <w:sz w:val="20"/>
          <w:szCs w:val="20"/>
        </w:rPr>
        <w:t>.</w:t>
      </w:r>
    </w:p>
    <w:p w14:paraId="58CD2A60" w14:textId="3980AACE" w:rsidR="00102214" w:rsidRPr="00311B75" w:rsidRDefault="00CE6ECB" w:rsidP="00BF3CE9">
      <w:pPr>
        <w:tabs>
          <w:tab w:val="left" w:pos="567"/>
        </w:tabs>
        <w:jc w:val="both"/>
        <w:rPr>
          <w:rFonts w:ascii="Verdana" w:eastAsia="Verdana" w:hAnsi="Verdana" w:cs="Verdana"/>
          <w:sz w:val="20"/>
          <w:szCs w:val="20"/>
        </w:rPr>
      </w:pPr>
      <w:r>
        <w:rPr>
          <w:rFonts w:ascii="Verdana" w:eastAsia="Verdana" w:hAnsi="Verdana" w:cs="Verdana"/>
          <w:sz w:val="20"/>
          <w:szCs w:val="20"/>
        </w:rPr>
        <w:t>E</w:t>
      </w:r>
      <w:r w:rsidR="00417039" w:rsidRPr="00BF3CE9">
        <w:rPr>
          <w:rFonts w:ascii="Verdana" w:eastAsia="Verdana" w:hAnsi="Verdana" w:cs="Verdana"/>
          <w:sz w:val="20"/>
          <w:szCs w:val="20"/>
        </w:rPr>
        <w:t>s e</w:t>
      </w:r>
      <w:r w:rsidR="0026584E" w:rsidRPr="00311B75">
        <w:rPr>
          <w:rFonts w:ascii="Verdana" w:eastAsia="Verdana" w:hAnsi="Verdana" w:cs="Verdana"/>
          <w:sz w:val="20"/>
          <w:szCs w:val="20"/>
        </w:rPr>
        <w:t>l nivel máximo de riesgo que una entidad puede asumir dado su nivel actual de recursos antes de incumplir los controles de ley, los límites de liquidez, y/o comprometer la continuidad del negocio.</w:t>
      </w:r>
    </w:p>
    <w:p w14:paraId="55FE76E3" w14:textId="5985848A" w:rsidR="00CE6ECB" w:rsidRPr="00CE6ECB" w:rsidRDefault="00CE6ECB" w:rsidP="00BF3CE9">
      <w:pPr>
        <w:spacing w:after="0"/>
        <w:rPr>
          <w:rFonts w:ascii="Verdana" w:eastAsia="Verdana" w:hAnsi="Verdana" w:cs="Verdana"/>
          <w:b/>
          <w:bCs/>
          <w:sz w:val="20"/>
          <w:szCs w:val="20"/>
        </w:rPr>
      </w:pPr>
      <w:r w:rsidRPr="00311B75">
        <w:rPr>
          <w:rFonts w:ascii="Verdana" w:eastAsia="Verdana" w:hAnsi="Verdana" w:cs="Verdana"/>
          <w:b/>
          <w:bCs/>
          <w:sz w:val="20"/>
          <w:szCs w:val="20"/>
        </w:rPr>
        <w:t>Consumidor financiero</w:t>
      </w:r>
    </w:p>
    <w:p w14:paraId="4FE86F09" w14:textId="77777777" w:rsidR="00CE6ECB" w:rsidRDefault="00CE6ECB" w:rsidP="00BF3CE9">
      <w:pPr>
        <w:spacing w:after="0"/>
        <w:rPr>
          <w:rFonts w:ascii="Verdana" w:eastAsia="Verdana" w:hAnsi="Verdana" w:cs="Verdana"/>
          <w:sz w:val="20"/>
          <w:szCs w:val="20"/>
        </w:rPr>
      </w:pPr>
    </w:p>
    <w:p w14:paraId="53975689" w14:textId="103B5995" w:rsidR="00BF3CE9" w:rsidRPr="00311B75" w:rsidRDefault="00BF3CE9" w:rsidP="00BF3CE9">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8</w:t>
      </w:r>
      <w:r w:rsidRPr="00311B75">
        <w:rPr>
          <w:rFonts w:ascii="Verdana" w:eastAsia="Verdana" w:hAnsi="Verdana" w:cs="Verdana"/>
          <w:sz w:val="20"/>
          <w:szCs w:val="20"/>
        </w:rPr>
        <w:t>.</w:t>
      </w:r>
    </w:p>
    <w:p w14:paraId="59B61EDD" w14:textId="31403532" w:rsidR="0026584E" w:rsidRPr="00311B75" w:rsidRDefault="00CE6ECB" w:rsidP="00BF3CE9">
      <w:pPr>
        <w:tabs>
          <w:tab w:val="left" w:pos="567"/>
        </w:tabs>
        <w:jc w:val="both"/>
        <w:rPr>
          <w:rFonts w:ascii="Verdana" w:eastAsia="Verdana" w:hAnsi="Verdana" w:cs="Verdana"/>
          <w:sz w:val="20"/>
          <w:szCs w:val="20"/>
        </w:rPr>
      </w:pPr>
      <w:r>
        <w:rPr>
          <w:rFonts w:ascii="Verdana" w:eastAsia="Verdana" w:hAnsi="Verdana" w:cs="Verdana"/>
          <w:sz w:val="20"/>
          <w:szCs w:val="20"/>
        </w:rPr>
        <w:t>E</w:t>
      </w:r>
      <w:r w:rsidR="0026584E" w:rsidRPr="00311B75">
        <w:rPr>
          <w:rFonts w:ascii="Verdana" w:eastAsia="Verdana" w:hAnsi="Verdana" w:cs="Verdana"/>
          <w:sz w:val="20"/>
          <w:szCs w:val="20"/>
        </w:rPr>
        <w:t>s todo cliente, usuario o cliente potencial de las entidades vigiladas, en los términos del art. 2 de la Ley 1328 de 2009.</w:t>
      </w:r>
    </w:p>
    <w:p w14:paraId="66B46B49" w14:textId="2D13FF8F" w:rsidR="00400A94" w:rsidRPr="00400A94" w:rsidRDefault="00400A94" w:rsidP="00BF3CE9">
      <w:pPr>
        <w:spacing w:after="0"/>
        <w:rPr>
          <w:rFonts w:ascii="Verdana" w:eastAsia="Verdana" w:hAnsi="Verdana" w:cs="Verdana"/>
          <w:b/>
          <w:bCs/>
          <w:sz w:val="20"/>
          <w:szCs w:val="20"/>
        </w:rPr>
      </w:pPr>
      <w:r w:rsidRPr="00311B75">
        <w:rPr>
          <w:rFonts w:ascii="Verdana" w:eastAsia="Verdana" w:hAnsi="Verdana" w:cs="Verdana"/>
          <w:b/>
          <w:bCs/>
          <w:sz w:val="20"/>
          <w:szCs w:val="20"/>
        </w:rPr>
        <w:lastRenderedPageBreak/>
        <w:t>Cultura de riesgo</w:t>
      </w:r>
    </w:p>
    <w:p w14:paraId="293C1F3F" w14:textId="77777777" w:rsidR="00400A94" w:rsidRDefault="00400A94" w:rsidP="00BF3CE9">
      <w:pPr>
        <w:spacing w:after="0"/>
        <w:rPr>
          <w:rFonts w:ascii="Verdana" w:eastAsia="Verdana" w:hAnsi="Verdana" w:cs="Verdana"/>
          <w:sz w:val="20"/>
          <w:szCs w:val="20"/>
        </w:rPr>
      </w:pPr>
    </w:p>
    <w:p w14:paraId="50074A58" w14:textId="3284BC64" w:rsidR="00BF3CE9" w:rsidRPr="00311B75" w:rsidRDefault="00BF3CE9" w:rsidP="00BF3CE9">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9</w:t>
      </w:r>
      <w:r w:rsidRPr="00311B75">
        <w:rPr>
          <w:rFonts w:ascii="Verdana" w:eastAsia="Verdana" w:hAnsi="Verdana" w:cs="Verdana"/>
          <w:sz w:val="20"/>
          <w:szCs w:val="20"/>
        </w:rPr>
        <w:t>.</w:t>
      </w:r>
    </w:p>
    <w:p w14:paraId="7541C9F0" w14:textId="4F303E22" w:rsidR="00666303" w:rsidRPr="00311B75" w:rsidRDefault="00400A94" w:rsidP="0061055D">
      <w:pPr>
        <w:jc w:val="both"/>
        <w:rPr>
          <w:rFonts w:ascii="Verdana" w:eastAsia="Verdana" w:hAnsi="Verdana" w:cs="Verdana"/>
          <w:sz w:val="20"/>
          <w:szCs w:val="20"/>
          <w:lang w:val="es-ES"/>
        </w:rPr>
      </w:pPr>
      <w:r>
        <w:rPr>
          <w:rFonts w:ascii="Verdana" w:eastAsia="Verdana" w:hAnsi="Verdana" w:cs="Verdana"/>
          <w:sz w:val="20"/>
          <w:szCs w:val="20"/>
        </w:rPr>
        <w:t>Es</w:t>
      </w:r>
      <w:r w:rsidR="0026584E" w:rsidRPr="00311B75">
        <w:rPr>
          <w:rFonts w:ascii="Verdana" w:eastAsia="Verdana" w:hAnsi="Verdana" w:cs="Verdana"/>
          <w:sz w:val="20"/>
          <w:szCs w:val="20"/>
        </w:rPr>
        <w:t xml:space="preserve"> un conjunto de actitudes, valores, normas, pautas y sanciones para un comportamiento responsable a partir del cual los miembros de una entidad comprenden, asumen, gestionan y debaten los riesgos inherentes de las actividades que desarrolla la entidad y son responsables de actuar y tomar decisiones dentro del marco de apetito de riesgo y los límites establecidos para la asunción de los riesgos.</w:t>
      </w:r>
    </w:p>
    <w:p w14:paraId="162FDA13" w14:textId="5D6D21E4" w:rsidR="00400A94" w:rsidRPr="00400A94" w:rsidRDefault="00400A94" w:rsidP="00BF3CE9">
      <w:pPr>
        <w:spacing w:after="0"/>
        <w:rPr>
          <w:rFonts w:ascii="Verdana" w:eastAsia="Verdana" w:hAnsi="Verdana" w:cs="Verdana"/>
          <w:b/>
          <w:bCs/>
          <w:sz w:val="20"/>
          <w:szCs w:val="20"/>
        </w:rPr>
      </w:pPr>
      <w:r w:rsidRPr="00311B75">
        <w:rPr>
          <w:rFonts w:ascii="Verdana" w:eastAsia="Verdana" w:hAnsi="Verdana" w:cs="Verdana"/>
          <w:b/>
          <w:bCs/>
          <w:sz w:val="20"/>
          <w:szCs w:val="20"/>
          <w:lang w:val="es-ES"/>
        </w:rPr>
        <w:t>Entidad</w:t>
      </w:r>
    </w:p>
    <w:p w14:paraId="2846474A" w14:textId="77777777" w:rsidR="00400A94" w:rsidRDefault="00400A94" w:rsidP="00BF3CE9">
      <w:pPr>
        <w:spacing w:after="0"/>
        <w:rPr>
          <w:rFonts w:ascii="Verdana" w:eastAsia="Verdana" w:hAnsi="Verdana" w:cs="Verdana"/>
          <w:sz w:val="20"/>
          <w:szCs w:val="20"/>
        </w:rPr>
      </w:pPr>
    </w:p>
    <w:p w14:paraId="02D068FF" w14:textId="44CDDA8E" w:rsidR="00BF3CE9" w:rsidRPr="00311B75" w:rsidRDefault="00BF3CE9" w:rsidP="00BF3CE9">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10</w:t>
      </w:r>
      <w:r w:rsidRPr="00311B75">
        <w:rPr>
          <w:rFonts w:ascii="Verdana" w:eastAsia="Verdana" w:hAnsi="Verdana" w:cs="Verdana"/>
          <w:sz w:val="20"/>
          <w:szCs w:val="20"/>
        </w:rPr>
        <w:t>.</w:t>
      </w:r>
    </w:p>
    <w:p w14:paraId="568CC532" w14:textId="795575F1" w:rsidR="00666303" w:rsidRPr="00311B75" w:rsidRDefault="00400A94" w:rsidP="00BF3CE9">
      <w:pPr>
        <w:tabs>
          <w:tab w:val="left" w:pos="567"/>
        </w:tabs>
        <w:jc w:val="both"/>
        <w:rPr>
          <w:rFonts w:ascii="Verdana" w:eastAsia="Verdana" w:hAnsi="Verdana" w:cs="Verdana"/>
          <w:sz w:val="20"/>
          <w:szCs w:val="20"/>
          <w:lang w:val="es-ES"/>
        </w:rPr>
      </w:pPr>
      <w:r>
        <w:rPr>
          <w:rFonts w:ascii="Verdana" w:eastAsia="Verdana" w:hAnsi="Verdana" w:cs="Verdana"/>
          <w:sz w:val="20"/>
          <w:szCs w:val="20"/>
          <w:lang w:val="es-ES"/>
        </w:rPr>
        <w:t>A</w:t>
      </w:r>
      <w:r w:rsidR="0026584E" w:rsidRPr="00311B75">
        <w:rPr>
          <w:rFonts w:ascii="Verdana" w:eastAsia="Verdana" w:hAnsi="Verdana" w:cs="Verdana"/>
          <w:sz w:val="20"/>
          <w:szCs w:val="20"/>
          <w:lang w:val="es-ES"/>
        </w:rPr>
        <w:t xml:space="preserve">quella entidad vigilada por la SFC a la que le aplica la disposición en la cual se usa el término, excepto los holdings financieros a las que se refiere la Ley 1870 de 2017. Adicionalmente cuando se hable de entidad se entiende que se hace referencia de manera individual y consolidada. </w:t>
      </w:r>
    </w:p>
    <w:p w14:paraId="768CF19D" w14:textId="3EC2E76F" w:rsidR="0039399F" w:rsidRPr="00400A94" w:rsidRDefault="00400A94" w:rsidP="00BF3CE9">
      <w:pPr>
        <w:spacing w:after="0"/>
        <w:rPr>
          <w:rFonts w:ascii="Verdana" w:eastAsia="Verdana" w:hAnsi="Verdana" w:cs="Verdana"/>
          <w:b/>
          <w:bCs/>
          <w:sz w:val="20"/>
          <w:szCs w:val="20"/>
        </w:rPr>
      </w:pPr>
      <w:r w:rsidRPr="00311B75">
        <w:rPr>
          <w:rFonts w:ascii="Verdana" w:eastAsia="Verdana" w:hAnsi="Verdana" w:cs="Verdana"/>
          <w:b/>
          <w:bCs/>
          <w:sz w:val="20"/>
          <w:szCs w:val="20"/>
        </w:rPr>
        <w:t>Estructura de gobierno de riesgos</w:t>
      </w:r>
    </w:p>
    <w:p w14:paraId="53F8858C" w14:textId="77777777" w:rsidR="0039399F" w:rsidRDefault="0039399F" w:rsidP="00BF3CE9">
      <w:pPr>
        <w:spacing w:after="0"/>
        <w:rPr>
          <w:rFonts w:ascii="Verdana" w:eastAsia="Verdana" w:hAnsi="Verdana" w:cs="Verdana"/>
          <w:sz w:val="20"/>
          <w:szCs w:val="20"/>
        </w:rPr>
      </w:pPr>
    </w:p>
    <w:p w14:paraId="40E70069" w14:textId="181E0D7F" w:rsidR="00BF3CE9" w:rsidRPr="00311B75" w:rsidRDefault="00BF3CE9" w:rsidP="00BF3CE9">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.11</w:t>
      </w:r>
      <w:r w:rsidRPr="00311B75">
        <w:rPr>
          <w:rFonts w:ascii="Verdana" w:eastAsia="Verdana" w:hAnsi="Verdana" w:cs="Verdana"/>
          <w:sz w:val="20"/>
          <w:szCs w:val="20"/>
        </w:rPr>
        <w:t>.</w:t>
      </w:r>
    </w:p>
    <w:p w14:paraId="00801FE7" w14:textId="6AC37079" w:rsidR="00666303" w:rsidRPr="00311B75" w:rsidRDefault="00400A94" w:rsidP="00BF3CE9">
      <w:pPr>
        <w:tabs>
          <w:tab w:val="left" w:pos="567"/>
        </w:tabs>
        <w:jc w:val="both"/>
        <w:rPr>
          <w:rFonts w:ascii="Verdana" w:eastAsia="Verdana" w:hAnsi="Verdana" w:cs="Verdana"/>
          <w:sz w:val="20"/>
          <w:szCs w:val="20"/>
          <w:lang w:val="es-ES"/>
        </w:rPr>
      </w:pPr>
      <w:r>
        <w:rPr>
          <w:rFonts w:ascii="Verdana" w:eastAsia="Verdana" w:hAnsi="Verdana" w:cs="Verdana"/>
          <w:sz w:val="20"/>
          <w:szCs w:val="20"/>
        </w:rPr>
        <w:t>E</w:t>
      </w:r>
      <w:r w:rsidR="0026584E" w:rsidRPr="00311B75">
        <w:rPr>
          <w:rFonts w:ascii="Verdana" w:eastAsia="Verdana" w:hAnsi="Verdana" w:cs="Verdana"/>
          <w:sz w:val="20"/>
          <w:szCs w:val="20"/>
        </w:rPr>
        <w:t>s una estructura que le permite a la JD y la AG establecer y tomar decisiones sobre la estrategia y aproximación al riesgo, articular y monitorear la adherencia de riesgo al plan de negocio, e identifican, miden, controlan y monitorean los riesgos.</w:t>
      </w:r>
    </w:p>
    <w:p w14:paraId="19E29779" w14:textId="0C45C3CF" w:rsidR="00400A94" w:rsidRPr="00400A94" w:rsidRDefault="00400A94" w:rsidP="0039399F">
      <w:pPr>
        <w:spacing w:after="0"/>
        <w:rPr>
          <w:rFonts w:ascii="Verdana" w:eastAsia="Verdana" w:hAnsi="Verdana" w:cs="Verdana"/>
          <w:b/>
          <w:bCs/>
          <w:sz w:val="20"/>
          <w:szCs w:val="20"/>
        </w:rPr>
      </w:pPr>
      <w:r w:rsidRPr="00311B75">
        <w:rPr>
          <w:rFonts w:ascii="Verdana" w:eastAsia="Verdana" w:hAnsi="Verdana" w:cs="Verdana"/>
          <w:b/>
          <w:bCs/>
          <w:sz w:val="20"/>
          <w:szCs w:val="20"/>
        </w:rPr>
        <w:t>Evaluación integral de los riesgos</w:t>
      </w:r>
    </w:p>
    <w:p w14:paraId="50C7E7AC" w14:textId="77777777" w:rsidR="00400A94" w:rsidRDefault="00400A94" w:rsidP="0039399F">
      <w:pPr>
        <w:spacing w:after="0"/>
        <w:rPr>
          <w:rFonts w:ascii="Verdana" w:eastAsia="Verdana" w:hAnsi="Verdana" w:cs="Verdana"/>
          <w:sz w:val="20"/>
          <w:szCs w:val="20"/>
        </w:rPr>
      </w:pPr>
    </w:p>
    <w:p w14:paraId="784C277F" w14:textId="24D9C0D8" w:rsidR="0039399F" w:rsidRPr="00311B75" w:rsidRDefault="0039399F" w:rsidP="0039399F">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12</w:t>
      </w:r>
      <w:r w:rsidRPr="00311B75">
        <w:rPr>
          <w:rFonts w:ascii="Verdana" w:eastAsia="Verdana" w:hAnsi="Verdana" w:cs="Verdana"/>
          <w:sz w:val="20"/>
          <w:szCs w:val="20"/>
        </w:rPr>
        <w:t>.</w:t>
      </w:r>
    </w:p>
    <w:p w14:paraId="20CA8897" w14:textId="602B6D9C" w:rsidR="00443C3B" w:rsidRPr="00311B75" w:rsidRDefault="00400A94" w:rsidP="0039399F">
      <w:pPr>
        <w:tabs>
          <w:tab w:val="left" w:pos="567"/>
        </w:tabs>
        <w:jc w:val="both"/>
        <w:rPr>
          <w:rFonts w:ascii="Verdana" w:eastAsia="Verdana" w:hAnsi="Verdana" w:cs="Verdana"/>
          <w:sz w:val="20"/>
          <w:szCs w:val="20"/>
          <w:lang w:val="es-ES"/>
        </w:rPr>
      </w:pPr>
      <w:r>
        <w:rPr>
          <w:rFonts w:ascii="Verdana" w:eastAsia="Verdana" w:hAnsi="Verdana" w:cs="Verdana"/>
          <w:sz w:val="20"/>
          <w:szCs w:val="20"/>
        </w:rPr>
        <w:t>E</w:t>
      </w:r>
      <w:r w:rsidR="0026584E" w:rsidRPr="00311B75">
        <w:rPr>
          <w:rFonts w:ascii="Verdana" w:eastAsia="Verdana" w:hAnsi="Verdana" w:cs="Verdana"/>
          <w:sz w:val="20"/>
          <w:szCs w:val="20"/>
        </w:rPr>
        <w:t>valuación comprensiva y conjunta de los riesgos, incluyendo las relaciones entre los mismos, sin perjuicio de las diferencias propias de cada tipo de riesgo y su gestión.</w:t>
      </w:r>
    </w:p>
    <w:p w14:paraId="644EC066" w14:textId="74D1C72F" w:rsidR="00400A94" w:rsidRPr="00400A94" w:rsidRDefault="00400A94" w:rsidP="0039399F">
      <w:pPr>
        <w:spacing w:after="0"/>
        <w:rPr>
          <w:rFonts w:ascii="Verdana" w:eastAsia="Verdana" w:hAnsi="Verdana" w:cs="Verdana"/>
          <w:b/>
          <w:bCs/>
          <w:sz w:val="20"/>
          <w:szCs w:val="20"/>
        </w:rPr>
      </w:pPr>
      <w:r w:rsidRPr="00311B75">
        <w:rPr>
          <w:rFonts w:ascii="Verdana" w:eastAsia="Verdana" w:hAnsi="Verdana" w:cs="Verdana"/>
          <w:b/>
          <w:bCs/>
          <w:sz w:val="20"/>
          <w:szCs w:val="20"/>
          <w:lang w:val="es-ES"/>
        </w:rPr>
        <w:t>Evento</w:t>
      </w:r>
    </w:p>
    <w:p w14:paraId="4B4C8BB8" w14:textId="77777777" w:rsidR="00400A94" w:rsidRDefault="00400A94" w:rsidP="0039399F">
      <w:pPr>
        <w:spacing w:after="0"/>
        <w:rPr>
          <w:rFonts w:ascii="Verdana" w:eastAsia="Verdana" w:hAnsi="Verdana" w:cs="Verdana"/>
          <w:sz w:val="20"/>
          <w:szCs w:val="20"/>
        </w:rPr>
      </w:pPr>
    </w:p>
    <w:p w14:paraId="52EE358D" w14:textId="3C37FF5E" w:rsidR="0039399F" w:rsidRPr="00311B75" w:rsidRDefault="0039399F" w:rsidP="0039399F">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13</w:t>
      </w:r>
      <w:r w:rsidRPr="00311B75">
        <w:rPr>
          <w:rFonts w:ascii="Verdana" w:eastAsia="Verdana" w:hAnsi="Verdana" w:cs="Verdana"/>
          <w:sz w:val="20"/>
          <w:szCs w:val="20"/>
        </w:rPr>
        <w:t>.</w:t>
      </w:r>
    </w:p>
    <w:p w14:paraId="763861FC" w14:textId="0EA9925B" w:rsidR="00666303" w:rsidRPr="00311B75" w:rsidRDefault="00400A94" w:rsidP="0039399F">
      <w:pPr>
        <w:tabs>
          <w:tab w:val="left" w:pos="567"/>
        </w:tabs>
        <w:jc w:val="both"/>
        <w:rPr>
          <w:rFonts w:ascii="Verdana" w:eastAsia="Verdana" w:hAnsi="Verdana" w:cs="Verdana"/>
          <w:sz w:val="20"/>
          <w:szCs w:val="20"/>
          <w:lang w:val="es-ES"/>
        </w:rPr>
      </w:pPr>
      <w:r>
        <w:rPr>
          <w:rFonts w:ascii="Verdana" w:eastAsia="Verdana" w:hAnsi="Verdana" w:cs="Verdana"/>
          <w:sz w:val="20"/>
          <w:szCs w:val="20"/>
          <w:lang w:val="es-ES"/>
        </w:rPr>
        <w:t>E</w:t>
      </w:r>
      <w:r w:rsidR="00417039" w:rsidRPr="0039399F">
        <w:rPr>
          <w:rFonts w:ascii="Verdana" w:eastAsia="Verdana" w:hAnsi="Verdana" w:cs="Verdana"/>
          <w:sz w:val="20"/>
          <w:szCs w:val="20"/>
          <w:lang w:val="es-ES"/>
        </w:rPr>
        <w:t>s el h</w:t>
      </w:r>
      <w:r w:rsidR="0026584E" w:rsidRPr="00311B75">
        <w:rPr>
          <w:rFonts w:ascii="Verdana" w:eastAsia="Verdana" w:hAnsi="Verdana" w:cs="Verdana"/>
          <w:sz w:val="20"/>
          <w:szCs w:val="20"/>
          <w:lang w:val="es-ES"/>
        </w:rPr>
        <w:t>echo o cambio que puede afectar el logro de los objetivos de la entidad.</w:t>
      </w:r>
    </w:p>
    <w:p w14:paraId="69C1D66F" w14:textId="7177525B" w:rsidR="00400A94" w:rsidRPr="00400A94" w:rsidRDefault="00400A94" w:rsidP="0039399F">
      <w:pPr>
        <w:spacing w:after="0"/>
        <w:rPr>
          <w:rFonts w:ascii="Verdana" w:eastAsia="Verdana" w:hAnsi="Verdana" w:cs="Verdana"/>
          <w:b/>
          <w:bCs/>
          <w:sz w:val="20"/>
          <w:szCs w:val="20"/>
        </w:rPr>
      </w:pPr>
      <w:r w:rsidRPr="00311B75">
        <w:rPr>
          <w:rFonts w:ascii="Verdana" w:eastAsia="Verdana" w:hAnsi="Verdana" w:cs="Verdana"/>
          <w:b/>
          <w:bCs/>
          <w:sz w:val="20"/>
          <w:szCs w:val="20"/>
          <w:lang w:val="es-ES"/>
        </w:rPr>
        <w:t>Evento de riesgo operacional</w:t>
      </w:r>
    </w:p>
    <w:p w14:paraId="2659ECA9" w14:textId="77777777" w:rsidR="00400A94" w:rsidRDefault="00400A94" w:rsidP="0039399F">
      <w:pPr>
        <w:spacing w:after="0"/>
        <w:rPr>
          <w:rFonts w:ascii="Verdana" w:eastAsia="Verdana" w:hAnsi="Verdana" w:cs="Verdana"/>
          <w:sz w:val="20"/>
          <w:szCs w:val="20"/>
        </w:rPr>
      </w:pPr>
    </w:p>
    <w:p w14:paraId="32BC4AFD" w14:textId="4C4C4E05" w:rsidR="0039399F" w:rsidRPr="00311B75" w:rsidRDefault="0039399F" w:rsidP="0039399F">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14</w:t>
      </w:r>
      <w:r w:rsidRPr="00311B75">
        <w:rPr>
          <w:rFonts w:ascii="Verdana" w:eastAsia="Verdana" w:hAnsi="Verdana" w:cs="Verdana"/>
          <w:sz w:val="20"/>
          <w:szCs w:val="20"/>
        </w:rPr>
        <w:t>.</w:t>
      </w:r>
    </w:p>
    <w:p w14:paraId="4038E7E8" w14:textId="65524539" w:rsidR="00443C3B" w:rsidRPr="00311B75" w:rsidRDefault="00400A94" w:rsidP="0039399F">
      <w:pPr>
        <w:tabs>
          <w:tab w:val="left" w:pos="567"/>
        </w:tabs>
        <w:jc w:val="both"/>
        <w:rPr>
          <w:rFonts w:ascii="Verdana" w:eastAsia="Verdana" w:hAnsi="Verdana" w:cs="Verdana"/>
          <w:sz w:val="20"/>
          <w:szCs w:val="20"/>
        </w:rPr>
      </w:pPr>
      <w:r>
        <w:rPr>
          <w:rFonts w:ascii="Verdana" w:eastAsia="Verdana" w:hAnsi="Verdana" w:cs="Verdana"/>
          <w:sz w:val="20"/>
          <w:szCs w:val="20"/>
          <w:lang w:val="es-ES"/>
        </w:rPr>
        <w:t>E</w:t>
      </w:r>
      <w:r w:rsidR="0026584E" w:rsidRPr="00311B75">
        <w:rPr>
          <w:rFonts w:ascii="Verdana" w:eastAsia="Verdana" w:hAnsi="Verdana" w:cs="Verdana"/>
          <w:sz w:val="20"/>
          <w:szCs w:val="20"/>
          <w:lang w:val="es-ES"/>
        </w:rPr>
        <w:t>s aquel hecho o cambio que puede generar pérdidas a la entidad por riesgo operacional.</w:t>
      </w:r>
    </w:p>
    <w:p w14:paraId="3B2967A2" w14:textId="24E96F8C" w:rsidR="00400A94" w:rsidRPr="00400A94" w:rsidRDefault="00400A94" w:rsidP="0039399F">
      <w:pPr>
        <w:spacing w:after="0"/>
        <w:rPr>
          <w:rFonts w:ascii="Verdana" w:eastAsia="Verdana" w:hAnsi="Verdana" w:cs="Verdana"/>
          <w:b/>
          <w:bCs/>
          <w:sz w:val="20"/>
          <w:szCs w:val="20"/>
        </w:rPr>
      </w:pPr>
      <w:r w:rsidRPr="00311B75">
        <w:rPr>
          <w:rFonts w:ascii="Verdana" w:eastAsia="Verdana" w:hAnsi="Verdana" w:cs="Verdana"/>
          <w:b/>
          <w:bCs/>
          <w:sz w:val="20"/>
          <w:szCs w:val="20"/>
        </w:rPr>
        <w:t>Factores de riesgo</w:t>
      </w:r>
    </w:p>
    <w:p w14:paraId="5672882C" w14:textId="77777777" w:rsidR="00400A94" w:rsidRDefault="00400A94" w:rsidP="0039399F">
      <w:pPr>
        <w:spacing w:after="0"/>
        <w:rPr>
          <w:rFonts w:ascii="Verdana" w:eastAsia="Verdana" w:hAnsi="Verdana" w:cs="Verdana"/>
          <w:sz w:val="20"/>
          <w:szCs w:val="20"/>
        </w:rPr>
      </w:pPr>
    </w:p>
    <w:p w14:paraId="69D4F1F7" w14:textId="3E7981BA" w:rsidR="0039399F" w:rsidRPr="00311B75" w:rsidRDefault="0039399F" w:rsidP="0039399F">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15</w:t>
      </w:r>
      <w:r w:rsidRPr="00311B75">
        <w:rPr>
          <w:rFonts w:ascii="Verdana" w:eastAsia="Verdana" w:hAnsi="Verdana" w:cs="Verdana"/>
          <w:sz w:val="20"/>
          <w:szCs w:val="20"/>
        </w:rPr>
        <w:t>.</w:t>
      </w:r>
    </w:p>
    <w:p w14:paraId="766D4379" w14:textId="429766C2" w:rsidR="00443C3B" w:rsidRPr="00311B75" w:rsidRDefault="00400A94" w:rsidP="0039399F">
      <w:pPr>
        <w:tabs>
          <w:tab w:val="left" w:pos="567"/>
        </w:tabs>
        <w:jc w:val="both"/>
        <w:rPr>
          <w:rFonts w:ascii="Verdana" w:eastAsia="Verdana" w:hAnsi="Verdana" w:cs="Verdana"/>
          <w:sz w:val="20"/>
          <w:szCs w:val="20"/>
        </w:rPr>
      </w:pPr>
      <w:r>
        <w:rPr>
          <w:rFonts w:ascii="Verdana" w:eastAsia="Verdana" w:hAnsi="Verdana" w:cs="Verdana"/>
          <w:sz w:val="20"/>
          <w:szCs w:val="20"/>
        </w:rPr>
        <w:t>S</w:t>
      </w:r>
      <w:r w:rsidR="0026584E" w:rsidRPr="00311B75">
        <w:rPr>
          <w:rFonts w:ascii="Verdana" w:eastAsia="Verdana" w:hAnsi="Verdana" w:cs="Verdana"/>
          <w:sz w:val="20"/>
          <w:szCs w:val="20"/>
        </w:rPr>
        <w:t>e entiende por factores de riesgo las fuentes generadoras de los mismos, que pueden o no generar pérdidas. Son factores de riesgo el recurso humano, los procesos, la tecnología, la infraestructura y los acontecimientos externos. Dichos factores se deben clasificar en internos o externos.</w:t>
      </w:r>
    </w:p>
    <w:p w14:paraId="5E1CB960" w14:textId="59FE03A6" w:rsidR="00400A94" w:rsidRPr="00400A94" w:rsidRDefault="00400A94" w:rsidP="0039399F">
      <w:pPr>
        <w:spacing w:after="0"/>
        <w:rPr>
          <w:rFonts w:ascii="Verdana" w:eastAsia="Verdana" w:hAnsi="Verdana" w:cs="Verdana"/>
          <w:b/>
          <w:bCs/>
          <w:sz w:val="20"/>
          <w:szCs w:val="20"/>
        </w:rPr>
      </w:pPr>
      <w:r w:rsidRPr="00311B75">
        <w:rPr>
          <w:rFonts w:ascii="Verdana" w:eastAsia="Verdana" w:hAnsi="Verdana" w:cs="Verdana"/>
          <w:b/>
          <w:bCs/>
          <w:i/>
          <w:iCs/>
          <w:sz w:val="20"/>
          <w:szCs w:val="20"/>
        </w:rPr>
        <w:t>Front office</w:t>
      </w:r>
    </w:p>
    <w:p w14:paraId="22EE5EED" w14:textId="77777777" w:rsidR="00400A94" w:rsidRDefault="00400A94" w:rsidP="0039399F">
      <w:pPr>
        <w:spacing w:after="0"/>
        <w:rPr>
          <w:rFonts w:ascii="Verdana" w:eastAsia="Verdana" w:hAnsi="Verdana" w:cs="Verdana"/>
          <w:sz w:val="20"/>
          <w:szCs w:val="20"/>
        </w:rPr>
      </w:pPr>
    </w:p>
    <w:p w14:paraId="01BF1658" w14:textId="0F008B58" w:rsidR="0039399F" w:rsidRPr="00311B75" w:rsidRDefault="0039399F" w:rsidP="0039399F">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16</w:t>
      </w:r>
      <w:r w:rsidRPr="00311B75">
        <w:rPr>
          <w:rFonts w:ascii="Verdana" w:eastAsia="Verdana" w:hAnsi="Verdana" w:cs="Verdana"/>
          <w:sz w:val="20"/>
          <w:szCs w:val="20"/>
        </w:rPr>
        <w:t>.</w:t>
      </w:r>
    </w:p>
    <w:p w14:paraId="638D81FE" w14:textId="68F50658" w:rsidR="00443C3B" w:rsidRPr="00311B75" w:rsidRDefault="00400A94" w:rsidP="0039399F">
      <w:pPr>
        <w:tabs>
          <w:tab w:val="left" w:pos="567"/>
        </w:tabs>
        <w:jc w:val="both"/>
        <w:rPr>
          <w:rFonts w:ascii="Verdana" w:eastAsia="Verdana" w:hAnsi="Verdana" w:cs="Verdana"/>
          <w:sz w:val="20"/>
          <w:szCs w:val="20"/>
        </w:rPr>
      </w:pPr>
      <w:r>
        <w:rPr>
          <w:rFonts w:ascii="Verdana" w:eastAsia="Verdana" w:hAnsi="Verdana" w:cs="Verdana"/>
          <w:sz w:val="20"/>
          <w:szCs w:val="20"/>
        </w:rPr>
        <w:t>E</w:t>
      </w:r>
      <w:r w:rsidR="0026584E" w:rsidRPr="00311B75">
        <w:rPr>
          <w:rFonts w:ascii="Verdana" w:eastAsia="Verdana" w:hAnsi="Verdana" w:cs="Verdana"/>
          <w:sz w:val="20"/>
          <w:szCs w:val="20"/>
        </w:rPr>
        <w:t>s el área encargada de la negociación de valores, del cierre y registro en los sistemas de negociación, de las relaciones con los clientes y/o de los aspectos comerciales de la tesorería.</w:t>
      </w:r>
    </w:p>
    <w:p w14:paraId="68FBE8F8" w14:textId="2DF31E36" w:rsidR="00400A94" w:rsidRPr="00400A94" w:rsidRDefault="00400A94" w:rsidP="0039399F">
      <w:pPr>
        <w:spacing w:after="0"/>
        <w:rPr>
          <w:rFonts w:ascii="Verdana" w:eastAsia="Verdana" w:hAnsi="Verdana" w:cs="Verdana"/>
          <w:b/>
          <w:bCs/>
          <w:sz w:val="20"/>
          <w:szCs w:val="20"/>
        </w:rPr>
      </w:pPr>
      <w:r w:rsidRPr="00311B75">
        <w:rPr>
          <w:rFonts w:ascii="Verdana" w:eastAsia="Verdana" w:hAnsi="Verdana" w:cs="Verdana"/>
          <w:b/>
          <w:bCs/>
          <w:sz w:val="20"/>
          <w:szCs w:val="20"/>
        </w:rPr>
        <w:t>Libro de tesorería</w:t>
      </w:r>
    </w:p>
    <w:p w14:paraId="6B968232" w14:textId="77777777" w:rsidR="00400A94" w:rsidRDefault="00400A94" w:rsidP="0039399F">
      <w:pPr>
        <w:spacing w:after="0"/>
        <w:rPr>
          <w:rFonts w:ascii="Verdana" w:eastAsia="Verdana" w:hAnsi="Verdana" w:cs="Verdana"/>
          <w:sz w:val="20"/>
          <w:szCs w:val="20"/>
        </w:rPr>
      </w:pPr>
    </w:p>
    <w:p w14:paraId="534DA63F" w14:textId="23255E11" w:rsidR="0039399F" w:rsidRPr="00311B75" w:rsidRDefault="0039399F" w:rsidP="0039399F">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17</w:t>
      </w:r>
      <w:r w:rsidRPr="00311B75">
        <w:rPr>
          <w:rFonts w:ascii="Verdana" w:eastAsia="Verdana" w:hAnsi="Verdana" w:cs="Verdana"/>
          <w:sz w:val="20"/>
          <w:szCs w:val="20"/>
        </w:rPr>
        <w:t>.</w:t>
      </w:r>
    </w:p>
    <w:p w14:paraId="26E4025A" w14:textId="6958D6C9" w:rsidR="008E532C" w:rsidRPr="00311B75" w:rsidRDefault="00400A94" w:rsidP="0039399F">
      <w:pPr>
        <w:tabs>
          <w:tab w:val="left" w:pos="567"/>
        </w:tabs>
        <w:jc w:val="both"/>
        <w:rPr>
          <w:rFonts w:ascii="Verdana" w:eastAsia="Verdana" w:hAnsi="Verdana" w:cs="Verdana"/>
          <w:sz w:val="20"/>
          <w:szCs w:val="20"/>
        </w:rPr>
      </w:pPr>
      <w:r>
        <w:rPr>
          <w:rFonts w:ascii="Verdana" w:eastAsia="Verdana" w:hAnsi="Verdana" w:cs="Verdana"/>
          <w:sz w:val="20"/>
          <w:szCs w:val="20"/>
        </w:rPr>
        <w:t>E</w:t>
      </w:r>
      <w:r w:rsidR="0026584E" w:rsidRPr="00311B75">
        <w:rPr>
          <w:rFonts w:ascii="Verdana" w:eastAsia="Verdana" w:hAnsi="Verdana" w:cs="Verdana"/>
          <w:sz w:val="20"/>
          <w:szCs w:val="20"/>
        </w:rPr>
        <w:t>l libro de tesorería está integrado por el conjunto de posiciones, producto de las operaciones de tesorería, que la entidad mantiene con el objetivo de beneficiarse en el corto plazo de las fluctuaciones de los precios de los activos, las inversiones sensibles a fluctuaciones en las variables de mercado, así como las posiciones de cobertura mantenidas en este libro.</w:t>
      </w:r>
    </w:p>
    <w:p w14:paraId="7977BE37" w14:textId="2757F97C" w:rsidR="00400A94" w:rsidRPr="009F4F9E" w:rsidRDefault="00400A94" w:rsidP="009F4F9E">
      <w:pPr>
        <w:tabs>
          <w:tab w:val="left" w:pos="567"/>
        </w:tabs>
        <w:jc w:val="both"/>
        <w:rPr>
          <w:rFonts w:ascii="Verdana" w:eastAsia="Verdana" w:hAnsi="Verdana" w:cs="Verdana"/>
          <w:b/>
          <w:bCs/>
          <w:sz w:val="20"/>
          <w:szCs w:val="20"/>
        </w:rPr>
      </w:pPr>
      <w:r w:rsidRPr="00311B75">
        <w:rPr>
          <w:rFonts w:ascii="Verdana" w:eastAsia="Verdana" w:hAnsi="Verdana" w:cs="Verdana"/>
          <w:b/>
          <w:bCs/>
          <w:sz w:val="20"/>
          <w:szCs w:val="20"/>
        </w:rPr>
        <w:lastRenderedPageBreak/>
        <w:t>Libro bancario</w:t>
      </w:r>
    </w:p>
    <w:p w14:paraId="59F8516F" w14:textId="393320A2" w:rsidR="0039399F" w:rsidRPr="00311B75" w:rsidRDefault="0039399F" w:rsidP="009F4F9E">
      <w:pPr>
        <w:tabs>
          <w:tab w:val="left" w:pos="567"/>
        </w:tabs>
        <w:spacing w:after="0"/>
        <w:jc w:val="both"/>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18</w:t>
      </w:r>
      <w:r w:rsidRPr="00311B75">
        <w:rPr>
          <w:rFonts w:ascii="Verdana" w:eastAsia="Verdana" w:hAnsi="Verdana" w:cs="Verdana"/>
          <w:sz w:val="20"/>
          <w:szCs w:val="20"/>
        </w:rPr>
        <w:t>.</w:t>
      </w:r>
    </w:p>
    <w:p w14:paraId="2CD58AD9" w14:textId="77777777" w:rsidR="004D020C" w:rsidRDefault="00400A94" w:rsidP="004D020C">
      <w:pPr>
        <w:tabs>
          <w:tab w:val="left" w:pos="567"/>
        </w:tabs>
        <w:spacing w:after="0"/>
        <w:jc w:val="both"/>
        <w:rPr>
          <w:rFonts w:ascii="Verdana" w:eastAsia="Verdana" w:hAnsi="Verdana" w:cs="Verdana"/>
          <w:sz w:val="20"/>
          <w:szCs w:val="20"/>
        </w:rPr>
      </w:pPr>
      <w:r>
        <w:rPr>
          <w:rFonts w:ascii="Verdana" w:eastAsia="Verdana" w:hAnsi="Verdana" w:cs="Verdana"/>
          <w:sz w:val="20"/>
          <w:szCs w:val="20"/>
        </w:rPr>
        <w:t>E</w:t>
      </w:r>
      <w:r w:rsidR="0026584E" w:rsidRPr="00311B75">
        <w:rPr>
          <w:rFonts w:ascii="Verdana" w:eastAsia="Verdana" w:hAnsi="Verdana" w:cs="Verdana"/>
          <w:sz w:val="20"/>
          <w:szCs w:val="20"/>
        </w:rPr>
        <w:t>l libro bancario está integrado por (i) cualquier operación que no haga parte de las operaciones del libro de tesorería y (</w:t>
      </w:r>
      <w:proofErr w:type="spellStart"/>
      <w:r w:rsidR="0026584E" w:rsidRPr="00311B75">
        <w:rPr>
          <w:rFonts w:ascii="Verdana" w:eastAsia="Verdana" w:hAnsi="Verdana" w:cs="Verdana"/>
          <w:sz w:val="20"/>
          <w:szCs w:val="20"/>
        </w:rPr>
        <w:t>ii</w:t>
      </w:r>
      <w:proofErr w:type="spellEnd"/>
      <w:r w:rsidR="0026584E" w:rsidRPr="00311B75">
        <w:rPr>
          <w:rFonts w:ascii="Verdana" w:eastAsia="Verdana" w:hAnsi="Verdana" w:cs="Verdana"/>
          <w:sz w:val="20"/>
          <w:szCs w:val="20"/>
        </w:rPr>
        <w:t xml:space="preserve">) las operaciones designadas como cobertura de las posiciones del libro bancario. Sin perjuicio de lo anterior, para efectos de la estimación del riesgo de mercado se deben incluir en el correspondiente módulo de riesgo, las posiciones en instrumentos financieros derivados que componen el libro bancario a las que hace referencia el anexo 6 del </w:t>
      </w:r>
      <w:r w:rsidR="00BD0E7A" w:rsidRPr="0039399F">
        <w:rPr>
          <w:rFonts w:ascii="Verdana" w:eastAsia="Verdana" w:hAnsi="Verdana" w:cs="Verdana"/>
          <w:sz w:val="20"/>
          <w:szCs w:val="20"/>
        </w:rPr>
        <w:t>presente capítulo.</w:t>
      </w:r>
    </w:p>
    <w:p w14:paraId="74A54E89" w14:textId="77777777" w:rsidR="004D020C" w:rsidRDefault="004D020C" w:rsidP="004D020C">
      <w:pPr>
        <w:tabs>
          <w:tab w:val="left" w:pos="567"/>
        </w:tabs>
        <w:spacing w:after="0"/>
        <w:jc w:val="both"/>
        <w:rPr>
          <w:rFonts w:ascii="Verdana" w:eastAsia="Verdana" w:hAnsi="Verdana" w:cs="Verdana"/>
          <w:sz w:val="20"/>
          <w:szCs w:val="20"/>
        </w:rPr>
      </w:pPr>
    </w:p>
    <w:p w14:paraId="19334A4E" w14:textId="000255E1" w:rsidR="003028A3" w:rsidRPr="004D020C" w:rsidRDefault="003028A3" w:rsidP="004D020C">
      <w:pPr>
        <w:tabs>
          <w:tab w:val="left" w:pos="567"/>
        </w:tabs>
        <w:spacing w:after="0"/>
        <w:jc w:val="both"/>
        <w:rPr>
          <w:rFonts w:ascii="Verdana" w:eastAsia="Verdana" w:hAnsi="Verdana" w:cs="Verdana"/>
          <w:sz w:val="20"/>
          <w:szCs w:val="20"/>
        </w:rPr>
      </w:pPr>
      <w:r w:rsidRPr="00311B75">
        <w:rPr>
          <w:rFonts w:ascii="Verdana" w:eastAsia="Verdana" w:hAnsi="Verdana" w:cs="Verdana"/>
          <w:b/>
          <w:bCs/>
          <w:sz w:val="20"/>
          <w:szCs w:val="20"/>
        </w:rPr>
        <w:t>Margen Neto de Intereses</w:t>
      </w:r>
    </w:p>
    <w:p w14:paraId="586A3EA3" w14:textId="77777777" w:rsidR="004D020C" w:rsidRDefault="004D020C" w:rsidP="009F4F9E">
      <w:pPr>
        <w:tabs>
          <w:tab w:val="left" w:pos="567"/>
        </w:tabs>
        <w:spacing w:after="0"/>
        <w:jc w:val="both"/>
        <w:rPr>
          <w:rFonts w:ascii="Verdana" w:eastAsia="Verdana" w:hAnsi="Verdana" w:cs="Verdana"/>
          <w:sz w:val="20"/>
          <w:szCs w:val="20"/>
        </w:rPr>
      </w:pPr>
    </w:p>
    <w:p w14:paraId="299F4B17" w14:textId="0E2FBCCA" w:rsidR="0039399F" w:rsidRPr="00311B75" w:rsidRDefault="0039399F" w:rsidP="009F4F9E">
      <w:pPr>
        <w:tabs>
          <w:tab w:val="left" w:pos="567"/>
        </w:tabs>
        <w:spacing w:after="0"/>
        <w:jc w:val="both"/>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19</w:t>
      </w:r>
      <w:r w:rsidRPr="00311B75">
        <w:rPr>
          <w:rFonts w:ascii="Verdana" w:eastAsia="Verdana" w:hAnsi="Verdana" w:cs="Verdana"/>
          <w:sz w:val="20"/>
          <w:szCs w:val="20"/>
        </w:rPr>
        <w:t>.</w:t>
      </w:r>
    </w:p>
    <w:p w14:paraId="0B606F10" w14:textId="77777777" w:rsidR="004D020C" w:rsidRDefault="00400A94" w:rsidP="004D020C">
      <w:pPr>
        <w:tabs>
          <w:tab w:val="left" w:pos="567"/>
        </w:tabs>
        <w:spacing w:after="0"/>
        <w:jc w:val="both"/>
        <w:rPr>
          <w:rFonts w:ascii="Verdana" w:eastAsia="Verdana" w:hAnsi="Verdana" w:cs="Verdana"/>
          <w:sz w:val="20"/>
          <w:szCs w:val="20"/>
        </w:rPr>
      </w:pPr>
      <w:r>
        <w:rPr>
          <w:rFonts w:ascii="Verdana" w:eastAsia="Verdana" w:hAnsi="Verdana" w:cs="Verdana"/>
          <w:sz w:val="20"/>
          <w:szCs w:val="20"/>
        </w:rPr>
        <w:t>P</w:t>
      </w:r>
      <w:r w:rsidR="0026584E" w:rsidRPr="00311B75">
        <w:rPr>
          <w:rFonts w:ascii="Verdana" w:eastAsia="Verdana" w:hAnsi="Verdana" w:cs="Verdana"/>
          <w:sz w:val="20"/>
          <w:szCs w:val="20"/>
        </w:rPr>
        <w:t>ara efectos del cálculo del RTILB, es la proyección de los ingresos por intereses netos de los gastos por intereses en el horizonte de un año.</w:t>
      </w:r>
    </w:p>
    <w:p w14:paraId="0354BB27" w14:textId="77777777" w:rsidR="004D020C" w:rsidRDefault="004D020C" w:rsidP="004D020C">
      <w:pPr>
        <w:tabs>
          <w:tab w:val="left" w:pos="567"/>
        </w:tabs>
        <w:spacing w:after="0"/>
        <w:jc w:val="both"/>
        <w:rPr>
          <w:rFonts w:ascii="Verdana" w:eastAsia="Verdana" w:hAnsi="Verdana" w:cs="Verdana"/>
          <w:sz w:val="20"/>
          <w:szCs w:val="20"/>
        </w:rPr>
      </w:pPr>
    </w:p>
    <w:p w14:paraId="060F7646" w14:textId="646B4C23" w:rsidR="003028A3" w:rsidRPr="004D020C" w:rsidRDefault="003028A3" w:rsidP="004D020C">
      <w:pPr>
        <w:tabs>
          <w:tab w:val="left" w:pos="567"/>
        </w:tabs>
        <w:spacing w:after="0"/>
        <w:jc w:val="both"/>
        <w:rPr>
          <w:rFonts w:ascii="Verdana" w:eastAsia="Verdana" w:hAnsi="Verdana" w:cs="Verdana"/>
          <w:sz w:val="20"/>
          <w:szCs w:val="20"/>
        </w:rPr>
      </w:pPr>
      <w:r w:rsidRPr="00311B75">
        <w:rPr>
          <w:rFonts w:ascii="Verdana" w:eastAsia="Verdana" w:hAnsi="Verdana" w:cs="Verdana"/>
          <w:b/>
          <w:bCs/>
          <w:i/>
          <w:iCs/>
          <w:sz w:val="20"/>
          <w:szCs w:val="20"/>
        </w:rPr>
        <w:t xml:space="preserve">Middle </w:t>
      </w:r>
      <w:r w:rsidRPr="00311B75">
        <w:rPr>
          <w:rFonts w:ascii="Verdana" w:eastAsia="Verdana" w:hAnsi="Verdana" w:cs="Verdana"/>
          <w:b/>
          <w:bCs/>
          <w:sz w:val="20"/>
          <w:szCs w:val="20"/>
        </w:rPr>
        <w:t>office</w:t>
      </w:r>
    </w:p>
    <w:p w14:paraId="6AAE2769" w14:textId="77777777" w:rsidR="004D020C" w:rsidRDefault="004D020C" w:rsidP="009F4F9E">
      <w:pPr>
        <w:tabs>
          <w:tab w:val="left" w:pos="567"/>
        </w:tabs>
        <w:spacing w:after="0"/>
        <w:jc w:val="both"/>
        <w:rPr>
          <w:rFonts w:ascii="Verdana" w:eastAsia="Verdana" w:hAnsi="Verdana" w:cs="Verdana"/>
          <w:sz w:val="20"/>
          <w:szCs w:val="20"/>
        </w:rPr>
      </w:pPr>
    </w:p>
    <w:p w14:paraId="751A4614" w14:textId="2F40F971" w:rsidR="0039399F" w:rsidRPr="00311B75" w:rsidRDefault="0039399F" w:rsidP="009F4F9E">
      <w:pPr>
        <w:tabs>
          <w:tab w:val="left" w:pos="567"/>
        </w:tabs>
        <w:spacing w:after="0"/>
        <w:jc w:val="both"/>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20</w:t>
      </w:r>
      <w:r w:rsidRPr="00311B75">
        <w:rPr>
          <w:rFonts w:ascii="Verdana" w:eastAsia="Verdana" w:hAnsi="Verdana" w:cs="Verdana"/>
          <w:sz w:val="20"/>
          <w:szCs w:val="20"/>
        </w:rPr>
        <w:t>.</w:t>
      </w:r>
    </w:p>
    <w:p w14:paraId="6EA189FB" w14:textId="77777777" w:rsidR="004D020C" w:rsidRDefault="003028A3" w:rsidP="004D020C">
      <w:pPr>
        <w:tabs>
          <w:tab w:val="left" w:pos="567"/>
        </w:tabs>
        <w:spacing w:after="0"/>
        <w:jc w:val="both"/>
        <w:rPr>
          <w:rFonts w:ascii="Verdana" w:eastAsia="Verdana" w:hAnsi="Verdana" w:cs="Verdana"/>
          <w:sz w:val="20"/>
          <w:szCs w:val="20"/>
        </w:rPr>
      </w:pPr>
      <w:r>
        <w:rPr>
          <w:rFonts w:ascii="Verdana" w:eastAsia="Verdana" w:hAnsi="Verdana" w:cs="Verdana"/>
          <w:sz w:val="20"/>
          <w:szCs w:val="20"/>
        </w:rPr>
        <w:t>U</w:t>
      </w:r>
      <w:r w:rsidR="0026584E" w:rsidRPr="00311B75">
        <w:rPr>
          <w:rFonts w:ascii="Verdana" w:eastAsia="Verdana" w:hAnsi="Verdana" w:cs="Verdana"/>
          <w:sz w:val="20"/>
          <w:szCs w:val="20"/>
        </w:rPr>
        <w:t>nidad de administración de riesgo.</w:t>
      </w:r>
    </w:p>
    <w:p w14:paraId="5128D6CA" w14:textId="77777777" w:rsidR="004D020C" w:rsidRDefault="004D020C" w:rsidP="004D020C">
      <w:pPr>
        <w:tabs>
          <w:tab w:val="left" w:pos="567"/>
        </w:tabs>
        <w:spacing w:after="0"/>
        <w:jc w:val="both"/>
        <w:rPr>
          <w:rFonts w:ascii="Verdana" w:eastAsia="Verdana" w:hAnsi="Verdana" w:cs="Verdana"/>
          <w:sz w:val="20"/>
          <w:szCs w:val="20"/>
        </w:rPr>
      </w:pPr>
    </w:p>
    <w:p w14:paraId="24C7DDAC" w14:textId="77777777" w:rsidR="004D020C" w:rsidRDefault="003028A3" w:rsidP="004D020C">
      <w:pPr>
        <w:tabs>
          <w:tab w:val="left" w:pos="567"/>
        </w:tabs>
        <w:spacing w:after="0"/>
        <w:jc w:val="both"/>
        <w:rPr>
          <w:rFonts w:ascii="Verdana" w:eastAsia="Verdana" w:hAnsi="Verdana" w:cs="Verdana"/>
          <w:sz w:val="20"/>
          <w:szCs w:val="20"/>
        </w:rPr>
      </w:pPr>
      <w:r w:rsidRPr="00311B75">
        <w:rPr>
          <w:rFonts w:ascii="Verdana" w:eastAsia="Verdana" w:hAnsi="Verdana" w:cs="Verdana"/>
          <w:b/>
          <w:bCs/>
          <w:sz w:val="20"/>
          <w:szCs w:val="20"/>
        </w:rPr>
        <w:t>Operaciones de tesorería</w:t>
      </w:r>
    </w:p>
    <w:p w14:paraId="079AEFA4" w14:textId="77777777" w:rsidR="004D020C" w:rsidRDefault="004D020C" w:rsidP="004D020C">
      <w:pPr>
        <w:tabs>
          <w:tab w:val="left" w:pos="567"/>
        </w:tabs>
        <w:spacing w:after="0"/>
        <w:jc w:val="both"/>
        <w:rPr>
          <w:rFonts w:ascii="Verdana" w:eastAsia="Verdana" w:hAnsi="Verdana" w:cs="Verdana"/>
          <w:sz w:val="20"/>
          <w:szCs w:val="20"/>
        </w:rPr>
      </w:pPr>
    </w:p>
    <w:p w14:paraId="49E374FD" w14:textId="349307B1" w:rsidR="003028A3" w:rsidRDefault="003028A3" w:rsidP="004D020C">
      <w:pPr>
        <w:tabs>
          <w:tab w:val="left" w:pos="567"/>
        </w:tabs>
        <w:spacing w:after="0"/>
        <w:jc w:val="both"/>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21</w:t>
      </w:r>
      <w:r w:rsidRPr="00311B75">
        <w:rPr>
          <w:rFonts w:ascii="Verdana" w:eastAsia="Verdana" w:hAnsi="Verdana" w:cs="Verdana"/>
          <w:sz w:val="20"/>
          <w:szCs w:val="20"/>
        </w:rPr>
        <w:t>.</w:t>
      </w:r>
    </w:p>
    <w:p w14:paraId="21B0CB2E" w14:textId="7B3C0D9F" w:rsidR="008E532C" w:rsidRDefault="003028A3" w:rsidP="0039399F">
      <w:pPr>
        <w:tabs>
          <w:tab w:val="left" w:pos="567"/>
        </w:tabs>
        <w:jc w:val="both"/>
        <w:rPr>
          <w:rFonts w:ascii="Verdana" w:eastAsia="Verdana" w:hAnsi="Verdana" w:cs="Verdana"/>
          <w:sz w:val="20"/>
          <w:szCs w:val="20"/>
        </w:rPr>
      </w:pPr>
      <w:r>
        <w:rPr>
          <w:rFonts w:ascii="Verdana" w:eastAsia="Verdana" w:hAnsi="Verdana" w:cs="Verdana"/>
          <w:sz w:val="20"/>
          <w:szCs w:val="20"/>
        </w:rPr>
        <w:t>S</w:t>
      </w:r>
      <w:r w:rsidR="0026584E" w:rsidRPr="00311B75">
        <w:rPr>
          <w:rFonts w:ascii="Verdana" w:eastAsia="Verdana" w:hAnsi="Verdana" w:cs="Verdana"/>
          <w:sz w:val="20"/>
          <w:szCs w:val="20"/>
        </w:rPr>
        <w:t>on las operaciones del mercado cambiario, renta fija, renta variable y aquellos valores indexados a una tasa o índice de referencia, excepto las emisiones propias; operaciones del mercado monetario; operaciones con derivados y productos estructurados; y en general cualquier otra que sea realizada a nombre de la entidad o a beneficio de ella o por cuenta de terceros.</w:t>
      </w:r>
    </w:p>
    <w:p w14:paraId="68419194" w14:textId="0B11AF41" w:rsidR="00C323D9" w:rsidRPr="00B17070" w:rsidRDefault="00B17070" w:rsidP="0039399F">
      <w:pPr>
        <w:spacing w:after="0"/>
        <w:rPr>
          <w:rFonts w:ascii="Verdana" w:eastAsia="Verdana" w:hAnsi="Verdana" w:cs="Verdana"/>
          <w:b/>
          <w:bCs/>
          <w:sz w:val="20"/>
          <w:szCs w:val="20"/>
        </w:rPr>
      </w:pPr>
      <w:r w:rsidRPr="00311B75">
        <w:rPr>
          <w:rFonts w:ascii="Verdana" w:eastAsia="Verdana" w:hAnsi="Verdana" w:cs="Verdana"/>
          <w:b/>
          <w:bCs/>
          <w:sz w:val="20"/>
          <w:szCs w:val="20"/>
        </w:rPr>
        <w:t>Partes relacionadas</w:t>
      </w:r>
    </w:p>
    <w:p w14:paraId="60932712" w14:textId="77777777" w:rsidR="00B17070" w:rsidRDefault="00B17070" w:rsidP="0039399F">
      <w:pPr>
        <w:spacing w:after="0"/>
        <w:rPr>
          <w:rFonts w:ascii="Verdana" w:eastAsia="Verdana" w:hAnsi="Verdana" w:cs="Verdana"/>
          <w:sz w:val="20"/>
          <w:szCs w:val="20"/>
        </w:rPr>
      </w:pPr>
    </w:p>
    <w:p w14:paraId="44D0CD00" w14:textId="6834CB34" w:rsidR="0039399F" w:rsidRPr="00311B75" w:rsidRDefault="0039399F" w:rsidP="0039399F">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w:t>
      </w:r>
      <w:r w:rsidR="00C323D9">
        <w:rPr>
          <w:rFonts w:ascii="Verdana" w:eastAsia="Verdana" w:hAnsi="Verdana" w:cs="Verdana"/>
          <w:sz w:val="20"/>
          <w:szCs w:val="20"/>
        </w:rPr>
        <w:t>2</w:t>
      </w:r>
      <w:r w:rsidRPr="00311B75">
        <w:rPr>
          <w:rFonts w:ascii="Verdana" w:eastAsia="Verdana" w:hAnsi="Verdana" w:cs="Verdana"/>
          <w:sz w:val="20"/>
          <w:szCs w:val="20"/>
        </w:rPr>
        <w:t>.</w:t>
      </w:r>
    </w:p>
    <w:p w14:paraId="28D0F756" w14:textId="0C614AF4" w:rsidR="00AC5A47" w:rsidRPr="00311B75" w:rsidRDefault="00B17070" w:rsidP="0039399F">
      <w:pPr>
        <w:tabs>
          <w:tab w:val="left" w:pos="567"/>
        </w:tabs>
        <w:jc w:val="both"/>
        <w:rPr>
          <w:rFonts w:ascii="Verdana" w:eastAsia="Verdana" w:hAnsi="Verdana" w:cs="Verdana"/>
          <w:sz w:val="20"/>
          <w:szCs w:val="20"/>
        </w:rPr>
      </w:pPr>
      <w:r>
        <w:rPr>
          <w:rFonts w:ascii="Verdana" w:eastAsia="Verdana" w:hAnsi="Verdana" w:cs="Verdana"/>
          <w:sz w:val="20"/>
          <w:szCs w:val="20"/>
        </w:rPr>
        <w:t>S</w:t>
      </w:r>
      <w:r w:rsidR="0026584E" w:rsidRPr="00311B75">
        <w:rPr>
          <w:rFonts w:ascii="Verdana" w:eastAsia="Verdana" w:hAnsi="Verdana" w:cs="Verdana"/>
          <w:sz w:val="20"/>
          <w:szCs w:val="20"/>
        </w:rPr>
        <w:t>on las personas naturales o jurídicas que tienen con todas o algunas de las entidades que integran el conglomerado financiero, o con la entidad vigilada individual en caso de que ésta no haga parte de un conglomerado financiero, vínculos de administración, de propiedad directa e indirecta igual o superior al 5% y las sociedades donde cualquiera de las personas enunciadas anteriormente, tenga una participación directa o indirecta igual o superior al 10%.</w:t>
      </w:r>
    </w:p>
    <w:p w14:paraId="2A53C75D" w14:textId="0D3784FE" w:rsidR="00B17070" w:rsidRPr="00311B75" w:rsidRDefault="00B17070" w:rsidP="00B17070">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23</w:t>
      </w:r>
      <w:r w:rsidRPr="00311B75">
        <w:rPr>
          <w:rFonts w:ascii="Verdana" w:eastAsia="Verdana" w:hAnsi="Verdana" w:cs="Verdana"/>
          <w:sz w:val="20"/>
          <w:szCs w:val="20"/>
        </w:rPr>
        <w:t>.</w:t>
      </w:r>
    </w:p>
    <w:p w14:paraId="11C41855" w14:textId="5B16BFF0" w:rsidR="00860D46" w:rsidRPr="00C323D9" w:rsidRDefault="0026584E" w:rsidP="00C323D9">
      <w:pPr>
        <w:tabs>
          <w:tab w:val="left" w:pos="1134"/>
        </w:tabs>
        <w:jc w:val="both"/>
        <w:rPr>
          <w:rFonts w:ascii="Verdana" w:eastAsia="Verdana" w:hAnsi="Verdana" w:cs="Verdana"/>
          <w:sz w:val="20"/>
          <w:szCs w:val="20"/>
        </w:rPr>
      </w:pPr>
      <w:r w:rsidRPr="00311B75">
        <w:rPr>
          <w:rFonts w:ascii="Verdana" w:eastAsia="Verdana" w:hAnsi="Verdana" w:cs="Verdana"/>
          <w:sz w:val="20"/>
          <w:szCs w:val="20"/>
        </w:rPr>
        <w:t xml:space="preserve">Para efectos del cálculo de la participación indirecta se deben tener en cuenta las instrucciones impartidas en </w:t>
      </w:r>
      <w:r w:rsidR="004C2D4A">
        <w:rPr>
          <w:rFonts w:ascii="Verdana" w:eastAsia="Verdana" w:hAnsi="Verdana" w:cs="Verdana"/>
          <w:sz w:val="20"/>
          <w:szCs w:val="20"/>
        </w:rPr>
        <w:t>los párrafos 2.1.25. y 2.1.26. de la CBRAPIF.</w:t>
      </w:r>
    </w:p>
    <w:p w14:paraId="705D8A30" w14:textId="141FA848" w:rsidR="00B17070" w:rsidRPr="00311B75" w:rsidRDefault="00B17070" w:rsidP="00B17070">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24</w:t>
      </w:r>
      <w:r w:rsidRPr="00311B75">
        <w:rPr>
          <w:rFonts w:ascii="Verdana" w:eastAsia="Verdana" w:hAnsi="Verdana" w:cs="Verdana"/>
          <w:sz w:val="20"/>
          <w:szCs w:val="20"/>
        </w:rPr>
        <w:t>.</w:t>
      </w:r>
    </w:p>
    <w:p w14:paraId="14F3D254" w14:textId="44BF9976" w:rsidR="00AC5A47" w:rsidRPr="00311B75" w:rsidRDefault="0026584E" w:rsidP="008005DB">
      <w:pPr>
        <w:tabs>
          <w:tab w:val="left" w:pos="1134"/>
        </w:tabs>
        <w:jc w:val="both"/>
        <w:rPr>
          <w:rFonts w:ascii="Verdana" w:eastAsia="Verdana" w:hAnsi="Verdana" w:cs="Verdana"/>
          <w:sz w:val="20"/>
          <w:szCs w:val="20"/>
        </w:rPr>
      </w:pPr>
      <w:r w:rsidRPr="00311B75">
        <w:rPr>
          <w:rFonts w:ascii="Verdana" w:eastAsia="Verdana" w:hAnsi="Verdana" w:cs="Verdana"/>
          <w:sz w:val="20"/>
          <w:szCs w:val="20"/>
        </w:rPr>
        <w:t xml:space="preserve">Las referencias a partes relacionadas en el presente Capítulo se entenderán aplicables a la gestión de riesgo de liquidez. </w:t>
      </w:r>
    </w:p>
    <w:p w14:paraId="7B0A2F50" w14:textId="20A0146C" w:rsidR="00B17070" w:rsidRPr="00B17070" w:rsidRDefault="00B17070" w:rsidP="008005DB">
      <w:pPr>
        <w:spacing w:after="0"/>
        <w:rPr>
          <w:rFonts w:ascii="Verdana" w:eastAsia="Verdana" w:hAnsi="Verdana" w:cs="Verdana"/>
          <w:b/>
          <w:bCs/>
          <w:sz w:val="20"/>
          <w:szCs w:val="20"/>
        </w:rPr>
      </w:pPr>
      <w:r w:rsidRPr="00311B75">
        <w:rPr>
          <w:rFonts w:ascii="Verdana" w:eastAsia="Verdana" w:hAnsi="Verdana" w:cs="Verdana"/>
          <w:b/>
          <w:bCs/>
          <w:sz w:val="20"/>
          <w:szCs w:val="20"/>
        </w:rPr>
        <w:t>Perfil de riesgo</w:t>
      </w:r>
    </w:p>
    <w:p w14:paraId="580F022C" w14:textId="77777777" w:rsidR="00B17070" w:rsidRDefault="00B17070" w:rsidP="008005DB">
      <w:pPr>
        <w:spacing w:after="0"/>
        <w:rPr>
          <w:rFonts w:ascii="Verdana" w:eastAsia="Verdana" w:hAnsi="Verdana" w:cs="Verdana"/>
          <w:sz w:val="20"/>
          <w:szCs w:val="20"/>
        </w:rPr>
      </w:pPr>
    </w:p>
    <w:p w14:paraId="741977C3" w14:textId="50C60733" w:rsidR="008005DB" w:rsidRPr="00311B75" w:rsidRDefault="008005DB" w:rsidP="008005DB">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w:t>
      </w:r>
      <w:r w:rsidR="00B17070">
        <w:rPr>
          <w:rFonts w:ascii="Verdana" w:eastAsia="Verdana" w:hAnsi="Verdana" w:cs="Verdana"/>
          <w:sz w:val="20"/>
          <w:szCs w:val="20"/>
        </w:rPr>
        <w:t>5</w:t>
      </w:r>
      <w:r w:rsidRPr="00311B75">
        <w:rPr>
          <w:rFonts w:ascii="Verdana" w:eastAsia="Verdana" w:hAnsi="Verdana" w:cs="Verdana"/>
          <w:sz w:val="20"/>
          <w:szCs w:val="20"/>
        </w:rPr>
        <w:t>.</w:t>
      </w:r>
    </w:p>
    <w:p w14:paraId="02246070" w14:textId="4FA1E66D" w:rsidR="00DC5EE5" w:rsidRPr="00311B75" w:rsidRDefault="00B17070" w:rsidP="008005DB">
      <w:pPr>
        <w:tabs>
          <w:tab w:val="left" w:pos="540"/>
          <w:tab w:val="left" w:pos="567"/>
        </w:tabs>
        <w:jc w:val="both"/>
        <w:rPr>
          <w:rFonts w:ascii="Verdana" w:eastAsia="Verdana" w:hAnsi="Verdana" w:cs="Verdana"/>
          <w:sz w:val="20"/>
          <w:szCs w:val="20"/>
        </w:rPr>
      </w:pPr>
      <w:r>
        <w:rPr>
          <w:rFonts w:ascii="Verdana" w:eastAsia="Verdana" w:hAnsi="Verdana" w:cs="Verdana"/>
          <w:sz w:val="20"/>
          <w:szCs w:val="20"/>
        </w:rPr>
        <w:t>L</w:t>
      </w:r>
      <w:r w:rsidR="0026584E" w:rsidRPr="00311B75">
        <w:rPr>
          <w:rFonts w:ascii="Verdana" w:eastAsia="Verdana" w:hAnsi="Verdana" w:cs="Verdana"/>
          <w:sz w:val="20"/>
          <w:szCs w:val="20"/>
        </w:rPr>
        <w:t xml:space="preserve">a exposición a los riesgos actuales y potenciales </w:t>
      </w:r>
      <w:r w:rsidR="0026584E" w:rsidRPr="001B5499">
        <w:rPr>
          <w:rFonts w:ascii="Verdana" w:eastAsia="Verdana" w:hAnsi="Verdana" w:cs="Verdana"/>
          <w:sz w:val="20"/>
          <w:szCs w:val="20"/>
        </w:rPr>
        <w:t>inherentes al desarrollo del plan de negocio de la entidad.</w:t>
      </w:r>
      <w:r w:rsidR="00DC5EE5" w:rsidRPr="001B5499">
        <w:rPr>
          <w:rFonts w:ascii="Verdana" w:eastAsia="Verdana" w:hAnsi="Verdana" w:cs="Verdana"/>
          <w:sz w:val="20"/>
          <w:szCs w:val="20"/>
        </w:rPr>
        <w:t xml:space="preserve"> </w:t>
      </w:r>
      <w:r w:rsidR="0026584E" w:rsidRPr="001B5499">
        <w:rPr>
          <w:rFonts w:ascii="Verdana" w:eastAsia="Verdana" w:hAnsi="Verdana" w:cs="Verdana"/>
          <w:sz w:val="20"/>
          <w:szCs w:val="20"/>
        </w:rPr>
        <w:t xml:space="preserve">Para propósitos </w:t>
      </w:r>
      <w:r w:rsidR="003512D0" w:rsidRPr="001B5499">
        <w:rPr>
          <w:rFonts w:ascii="Verdana" w:eastAsia="Verdana" w:hAnsi="Verdana" w:cs="Verdana"/>
          <w:sz w:val="20"/>
          <w:szCs w:val="20"/>
        </w:rPr>
        <w:t xml:space="preserve">de las instrucciones </w:t>
      </w:r>
      <w:r w:rsidR="0026584E" w:rsidRPr="001B5499">
        <w:rPr>
          <w:rFonts w:ascii="Verdana" w:eastAsia="Verdana" w:hAnsi="Verdana" w:cs="Verdana"/>
          <w:sz w:val="20"/>
          <w:szCs w:val="20"/>
        </w:rPr>
        <w:t xml:space="preserve">relacionados con la gestión </w:t>
      </w:r>
      <w:r w:rsidR="003512D0" w:rsidRPr="001B5499">
        <w:rPr>
          <w:rFonts w:ascii="Verdana" w:eastAsia="Verdana" w:hAnsi="Verdana" w:cs="Verdana"/>
          <w:sz w:val="20"/>
          <w:szCs w:val="20"/>
        </w:rPr>
        <w:t xml:space="preserve">y medición </w:t>
      </w:r>
      <w:r w:rsidR="0026584E" w:rsidRPr="001B5499">
        <w:rPr>
          <w:rFonts w:ascii="Verdana" w:eastAsia="Verdana" w:hAnsi="Verdana" w:cs="Verdana"/>
          <w:sz w:val="20"/>
          <w:szCs w:val="20"/>
        </w:rPr>
        <w:t>de</w:t>
      </w:r>
      <w:r w:rsidR="003512D0" w:rsidRPr="001B5499">
        <w:rPr>
          <w:rFonts w:ascii="Verdana" w:eastAsia="Verdana" w:hAnsi="Verdana" w:cs="Verdana"/>
          <w:sz w:val="20"/>
          <w:szCs w:val="20"/>
        </w:rPr>
        <w:t>l</w:t>
      </w:r>
      <w:r w:rsidR="0026584E" w:rsidRPr="001B5499">
        <w:rPr>
          <w:rFonts w:ascii="Verdana" w:eastAsia="Verdana" w:hAnsi="Verdana" w:cs="Verdana"/>
          <w:sz w:val="20"/>
          <w:szCs w:val="20"/>
        </w:rPr>
        <w:t xml:space="preserve"> riesgo operacional</w:t>
      </w:r>
      <w:r w:rsidR="003512D0" w:rsidRPr="001B5499">
        <w:rPr>
          <w:rFonts w:ascii="Verdana" w:eastAsia="Verdana" w:hAnsi="Verdana" w:cs="Verdana"/>
          <w:sz w:val="20"/>
          <w:szCs w:val="20"/>
        </w:rPr>
        <w:t xml:space="preserve">, de acuerdo con las secciones 2 y </w:t>
      </w:r>
      <w:r w:rsidR="001B5499" w:rsidRPr="001B5499">
        <w:rPr>
          <w:rFonts w:ascii="Verdana" w:eastAsia="Verdana" w:hAnsi="Verdana" w:cs="Verdana"/>
          <w:sz w:val="20"/>
          <w:szCs w:val="20"/>
        </w:rPr>
        <w:t>3 del presente capítulo,</w:t>
      </w:r>
      <w:r w:rsidR="0026584E" w:rsidRPr="00311B75">
        <w:rPr>
          <w:rFonts w:ascii="Verdana" w:eastAsia="Verdana" w:hAnsi="Verdana" w:cs="Verdana"/>
          <w:sz w:val="20"/>
          <w:szCs w:val="20"/>
        </w:rPr>
        <w:t xml:space="preserve"> se entiende como perfil de riesgo el resultado consolidado de la medición permanente de los riesgos a los que se ve expuesta la entidad</w:t>
      </w:r>
      <w:r w:rsidR="0026584E" w:rsidRPr="00311B75">
        <w:rPr>
          <w:rFonts w:ascii="Verdana" w:eastAsia="Verdana" w:hAnsi="Verdana" w:cs="Verdana"/>
          <w:b/>
          <w:bCs/>
          <w:sz w:val="20"/>
          <w:szCs w:val="20"/>
        </w:rPr>
        <w:t>.</w:t>
      </w:r>
    </w:p>
    <w:p w14:paraId="64994F9F" w14:textId="4BC77F4F" w:rsidR="00B17070" w:rsidRPr="00B17070" w:rsidRDefault="00B17070" w:rsidP="0035095C">
      <w:pPr>
        <w:spacing w:after="0"/>
        <w:rPr>
          <w:rFonts w:ascii="Verdana" w:eastAsia="Verdana" w:hAnsi="Verdana" w:cs="Verdana"/>
          <w:b/>
          <w:bCs/>
          <w:sz w:val="20"/>
          <w:szCs w:val="20"/>
        </w:rPr>
      </w:pPr>
      <w:r w:rsidRPr="00311B75">
        <w:rPr>
          <w:rFonts w:ascii="Verdana" w:eastAsia="Verdana" w:hAnsi="Verdana" w:cs="Verdana"/>
          <w:b/>
          <w:bCs/>
          <w:sz w:val="20"/>
          <w:szCs w:val="20"/>
        </w:rPr>
        <w:t>Plan de contingencia</w:t>
      </w:r>
    </w:p>
    <w:p w14:paraId="0A2693F6" w14:textId="77777777" w:rsidR="00B17070" w:rsidRDefault="00B17070" w:rsidP="0035095C">
      <w:pPr>
        <w:spacing w:after="0"/>
        <w:rPr>
          <w:rFonts w:ascii="Verdana" w:eastAsia="Verdana" w:hAnsi="Verdana" w:cs="Verdana"/>
          <w:sz w:val="20"/>
          <w:szCs w:val="20"/>
        </w:rPr>
      </w:pPr>
    </w:p>
    <w:p w14:paraId="3B465FE9" w14:textId="68907D5F" w:rsidR="0035095C" w:rsidRPr="00311B75" w:rsidRDefault="0035095C" w:rsidP="0035095C">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w:t>
      </w:r>
      <w:r w:rsidR="00B17070">
        <w:rPr>
          <w:rFonts w:ascii="Verdana" w:eastAsia="Verdana" w:hAnsi="Verdana" w:cs="Verdana"/>
          <w:sz w:val="20"/>
          <w:szCs w:val="20"/>
        </w:rPr>
        <w:t>6</w:t>
      </w:r>
      <w:r w:rsidRPr="00311B75">
        <w:rPr>
          <w:rFonts w:ascii="Verdana" w:eastAsia="Verdana" w:hAnsi="Verdana" w:cs="Verdana"/>
          <w:sz w:val="20"/>
          <w:szCs w:val="20"/>
        </w:rPr>
        <w:t>.</w:t>
      </w:r>
    </w:p>
    <w:p w14:paraId="41AE2497" w14:textId="18D67E88" w:rsidR="009E3E6B" w:rsidRPr="00311B75" w:rsidRDefault="0026584E" w:rsidP="0035095C">
      <w:pPr>
        <w:tabs>
          <w:tab w:val="left" w:pos="567"/>
        </w:tabs>
        <w:jc w:val="both"/>
        <w:rPr>
          <w:rFonts w:ascii="Verdana" w:eastAsia="Verdana" w:hAnsi="Verdana" w:cs="Verdana"/>
          <w:sz w:val="20"/>
          <w:szCs w:val="20"/>
        </w:rPr>
      </w:pPr>
      <w:r w:rsidRPr="00311B75">
        <w:rPr>
          <w:rFonts w:ascii="Verdana" w:eastAsia="Verdana" w:hAnsi="Verdana" w:cs="Verdana"/>
          <w:sz w:val="20"/>
          <w:szCs w:val="20"/>
        </w:rPr>
        <w:t xml:space="preserve">Conjunto de acciones y recursos para responder a las situaciones adversas, fallas e interrupciones específicas de un sistema o proceso, así como para resolver las </w:t>
      </w:r>
      <w:r w:rsidRPr="00311B75">
        <w:rPr>
          <w:rFonts w:ascii="Verdana" w:eastAsia="Verdana" w:hAnsi="Verdana" w:cs="Verdana"/>
          <w:sz w:val="20"/>
          <w:szCs w:val="20"/>
        </w:rPr>
        <w:lastRenderedPageBreak/>
        <w:t>vulnerabilidades identificas en los ejercicios de estrés. El plan debe ser realista, viable y coherente con el plan de negocio y apetito de riesgo.</w:t>
      </w:r>
    </w:p>
    <w:p w14:paraId="44EE844A" w14:textId="3EF262F5" w:rsidR="00B17070" w:rsidRPr="00B17070" w:rsidRDefault="00B17070" w:rsidP="00B17070">
      <w:pPr>
        <w:spacing w:after="0"/>
        <w:rPr>
          <w:rFonts w:ascii="Verdana" w:eastAsia="Verdana" w:hAnsi="Verdana" w:cs="Verdana"/>
          <w:b/>
          <w:bCs/>
          <w:sz w:val="20"/>
          <w:szCs w:val="20"/>
        </w:rPr>
      </w:pPr>
      <w:r w:rsidRPr="00311B75">
        <w:rPr>
          <w:rFonts w:ascii="Verdana" w:eastAsia="Verdana" w:hAnsi="Verdana" w:cs="Verdana"/>
          <w:b/>
          <w:bCs/>
          <w:sz w:val="20"/>
          <w:szCs w:val="20"/>
        </w:rPr>
        <w:t>Plan de continuidad del negocio</w:t>
      </w:r>
    </w:p>
    <w:p w14:paraId="4036371C" w14:textId="77777777" w:rsidR="00B17070" w:rsidRDefault="00B17070" w:rsidP="00B17070">
      <w:pPr>
        <w:spacing w:after="0"/>
        <w:rPr>
          <w:rFonts w:ascii="Verdana" w:eastAsia="Verdana" w:hAnsi="Verdana" w:cs="Verdana"/>
          <w:sz w:val="20"/>
          <w:szCs w:val="20"/>
        </w:rPr>
      </w:pPr>
    </w:p>
    <w:p w14:paraId="3A165259" w14:textId="77EAE001" w:rsidR="00B17070" w:rsidRPr="00311B75" w:rsidRDefault="00B17070" w:rsidP="00B17070">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w:t>
      </w:r>
      <w:r w:rsidR="004B4345">
        <w:rPr>
          <w:rFonts w:ascii="Verdana" w:eastAsia="Verdana" w:hAnsi="Verdana" w:cs="Verdana"/>
          <w:sz w:val="20"/>
          <w:szCs w:val="20"/>
        </w:rPr>
        <w:t>7</w:t>
      </w:r>
      <w:r w:rsidRPr="00311B75">
        <w:rPr>
          <w:rFonts w:ascii="Verdana" w:eastAsia="Verdana" w:hAnsi="Verdana" w:cs="Verdana"/>
          <w:sz w:val="20"/>
          <w:szCs w:val="20"/>
        </w:rPr>
        <w:t>.</w:t>
      </w:r>
    </w:p>
    <w:p w14:paraId="6971EB41" w14:textId="091BB7D4" w:rsidR="006F14BC" w:rsidRPr="00311B75" w:rsidRDefault="00B17070" w:rsidP="00B17070">
      <w:pPr>
        <w:tabs>
          <w:tab w:val="left" w:pos="567"/>
        </w:tabs>
        <w:jc w:val="both"/>
        <w:rPr>
          <w:rFonts w:ascii="Verdana" w:eastAsia="Verdana" w:hAnsi="Verdana" w:cs="Verdana"/>
          <w:sz w:val="20"/>
          <w:szCs w:val="20"/>
        </w:rPr>
      </w:pPr>
      <w:r>
        <w:rPr>
          <w:rFonts w:ascii="Verdana" w:eastAsia="Verdana" w:hAnsi="Verdana" w:cs="Verdana"/>
          <w:sz w:val="20"/>
          <w:szCs w:val="20"/>
        </w:rPr>
        <w:t>Es el c</w:t>
      </w:r>
      <w:r w:rsidR="0026584E" w:rsidRPr="00311B75">
        <w:rPr>
          <w:rFonts w:ascii="Verdana" w:eastAsia="Verdana" w:hAnsi="Verdana" w:cs="Verdana"/>
          <w:sz w:val="20"/>
          <w:szCs w:val="20"/>
        </w:rPr>
        <w:t xml:space="preserve">onjunto detallado de acciones que describen los procedimientos, los sistemas y los recursos necesarios para responder, recuperar, reanudar y restaurar la operación, en caso de interrupción. </w:t>
      </w:r>
    </w:p>
    <w:p w14:paraId="46AB00C3" w14:textId="3DCED890" w:rsidR="00B17070" w:rsidRPr="00B17070" w:rsidRDefault="00B17070" w:rsidP="00B17070">
      <w:pPr>
        <w:spacing w:after="0"/>
        <w:rPr>
          <w:rFonts w:ascii="Verdana" w:eastAsia="Verdana" w:hAnsi="Verdana" w:cs="Verdana"/>
          <w:b/>
          <w:bCs/>
          <w:sz w:val="20"/>
          <w:szCs w:val="20"/>
        </w:rPr>
      </w:pPr>
      <w:r w:rsidRPr="00311B75">
        <w:rPr>
          <w:rFonts w:ascii="Verdana" w:eastAsia="Verdana" w:hAnsi="Verdana" w:cs="Verdana"/>
          <w:b/>
          <w:bCs/>
          <w:sz w:val="20"/>
          <w:szCs w:val="20"/>
        </w:rPr>
        <w:t>Plan de fondeo de contingencia</w:t>
      </w:r>
    </w:p>
    <w:p w14:paraId="229D1236" w14:textId="77777777" w:rsidR="00B17070" w:rsidRDefault="00B17070" w:rsidP="00B17070">
      <w:pPr>
        <w:spacing w:after="0"/>
        <w:rPr>
          <w:rFonts w:ascii="Verdana" w:eastAsia="Verdana" w:hAnsi="Verdana" w:cs="Verdana"/>
          <w:sz w:val="20"/>
          <w:szCs w:val="20"/>
        </w:rPr>
      </w:pPr>
    </w:p>
    <w:p w14:paraId="6C2C22B9" w14:textId="72A53187" w:rsidR="00B17070" w:rsidRPr="00311B75" w:rsidRDefault="00B17070" w:rsidP="00B17070">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w:t>
      </w:r>
      <w:r w:rsidR="004B4345">
        <w:rPr>
          <w:rFonts w:ascii="Verdana" w:eastAsia="Verdana" w:hAnsi="Verdana" w:cs="Verdana"/>
          <w:sz w:val="20"/>
          <w:szCs w:val="20"/>
        </w:rPr>
        <w:t>8</w:t>
      </w:r>
      <w:r w:rsidRPr="00311B75">
        <w:rPr>
          <w:rFonts w:ascii="Verdana" w:eastAsia="Verdana" w:hAnsi="Verdana" w:cs="Verdana"/>
          <w:sz w:val="20"/>
          <w:szCs w:val="20"/>
        </w:rPr>
        <w:t>.</w:t>
      </w:r>
    </w:p>
    <w:p w14:paraId="5C7E8E12" w14:textId="0AE91A9B" w:rsidR="00744707" w:rsidRPr="00744707" w:rsidRDefault="00B17070" w:rsidP="00744707">
      <w:pPr>
        <w:rPr>
          <w:rFonts w:ascii="Verdana" w:eastAsia="Verdana" w:hAnsi="Verdana" w:cs="Verdana"/>
          <w:b/>
          <w:bCs/>
          <w:sz w:val="20"/>
          <w:szCs w:val="20"/>
        </w:rPr>
      </w:pPr>
      <w:r>
        <w:rPr>
          <w:rFonts w:ascii="Verdana" w:eastAsia="Verdana" w:hAnsi="Verdana" w:cs="Verdana"/>
          <w:sz w:val="20"/>
          <w:szCs w:val="20"/>
        </w:rPr>
        <w:t>Es</w:t>
      </w:r>
      <w:r w:rsidR="0026584E" w:rsidRPr="00311B75">
        <w:rPr>
          <w:rFonts w:ascii="Verdana" w:eastAsia="Verdana" w:hAnsi="Verdana" w:cs="Verdana"/>
          <w:sz w:val="20"/>
          <w:szCs w:val="20"/>
        </w:rPr>
        <w:t xml:space="preserve"> la compilación de políticas, procedimientos y planes de acción para responder a choques severos que afectan la habilidad de una entidad para fondear algunas o todas sus actividades a tiempo y con un costo razonable.</w:t>
      </w:r>
    </w:p>
    <w:p w14:paraId="2466970F" w14:textId="7E1D248C" w:rsidR="00B35757" w:rsidRDefault="00744707" w:rsidP="00744707">
      <w:pPr>
        <w:rPr>
          <w:rFonts w:ascii="Verdana" w:eastAsia="Verdana" w:hAnsi="Verdana" w:cs="Verdana"/>
          <w:b/>
          <w:bCs/>
          <w:sz w:val="20"/>
          <w:szCs w:val="20"/>
        </w:rPr>
      </w:pPr>
      <w:r w:rsidRPr="00744707">
        <w:rPr>
          <w:rFonts w:ascii="Verdana" w:eastAsia="Verdana" w:hAnsi="Verdana" w:cs="Verdana"/>
          <w:b/>
          <w:bCs/>
          <w:sz w:val="20"/>
          <w:szCs w:val="20"/>
        </w:rPr>
        <w:t>Plan de negocio</w:t>
      </w:r>
    </w:p>
    <w:p w14:paraId="1F743BF7" w14:textId="07E7A29B" w:rsidR="00744707" w:rsidRPr="00311B75" w:rsidRDefault="00744707" w:rsidP="00744707">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2</w:t>
      </w:r>
      <w:r w:rsidR="004B4345">
        <w:rPr>
          <w:rFonts w:ascii="Verdana" w:eastAsia="Verdana" w:hAnsi="Verdana" w:cs="Verdana"/>
          <w:sz w:val="20"/>
          <w:szCs w:val="20"/>
        </w:rPr>
        <w:t>9</w:t>
      </w:r>
      <w:r w:rsidRPr="00311B75">
        <w:rPr>
          <w:rFonts w:ascii="Verdana" w:eastAsia="Verdana" w:hAnsi="Verdana" w:cs="Verdana"/>
          <w:sz w:val="20"/>
          <w:szCs w:val="20"/>
        </w:rPr>
        <w:t>.</w:t>
      </w:r>
    </w:p>
    <w:p w14:paraId="33ADB3A0" w14:textId="6CBD0219" w:rsidR="00635B63" w:rsidRPr="00311B75" w:rsidRDefault="0026584E" w:rsidP="00D37A91">
      <w:pPr>
        <w:tabs>
          <w:tab w:val="left" w:pos="567"/>
        </w:tabs>
        <w:jc w:val="both"/>
        <w:rPr>
          <w:rFonts w:ascii="Verdana" w:eastAsia="Verdana" w:hAnsi="Verdana" w:cs="Verdana"/>
          <w:b/>
          <w:bCs/>
          <w:sz w:val="20"/>
          <w:szCs w:val="20"/>
        </w:rPr>
      </w:pPr>
      <w:r w:rsidRPr="00311B75">
        <w:rPr>
          <w:rFonts w:ascii="Verdana" w:eastAsia="Verdana" w:hAnsi="Verdana" w:cs="Verdana"/>
          <w:sz w:val="20"/>
          <w:szCs w:val="20"/>
        </w:rPr>
        <w:t>Es el plan detallado de los objetivos que se quieren alcanzar, en desarrollo de sus actividades, especificando el cómo se va a alcanzar, las actividades necesarias a implementar y en qué tiempos se van a ejecutar, teniendo en cuenta la misión, visión y objetivos de la entidad.</w:t>
      </w:r>
    </w:p>
    <w:p w14:paraId="29D0E2C2" w14:textId="17C883E1" w:rsidR="00635B63" w:rsidRPr="004B4345" w:rsidRDefault="004B4345" w:rsidP="004B4345">
      <w:pPr>
        <w:rPr>
          <w:rFonts w:ascii="Verdana" w:eastAsia="Verdana" w:hAnsi="Verdana" w:cs="Verdana"/>
          <w:b/>
          <w:bCs/>
          <w:sz w:val="20"/>
          <w:szCs w:val="20"/>
        </w:rPr>
      </w:pPr>
      <w:r w:rsidRPr="00311B75">
        <w:rPr>
          <w:rFonts w:ascii="Verdana" w:eastAsia="Verdana" w:hAnsi="Verdana" w:cs="Verdana"/>
          <w:b/>
          <w:bCs/>
          <w:sz w:val="20"/>
          <w:szCs w:val="20"/>
        </w:rPr>
        <w:t>Pruebas de estrés</w:t>
      </w:r>
    </w:p>
    <w:p w14:paraId="27842063" w14:textId="4BD20C6F" w:rsidR="00744707" w:rsidRPr="00311B75" w:rsidRDefault="00744707" w:rsidP="00744707">
      <w:pPr>
        <w:spacing w:after="0"/>
        <w:rPr>
          <w:rFonts w:ascii="Verdana" w:eastAsia="Verdana" w:hAnsi="Verdana" w:cs="Verdana"/>
          <w:sz w:val="20"/>
          <w:szCs w:val="20"/>
        </w:rPr>
      </w:pPr>
      <w:r w:rsidRPr="00311B75">
        <w:rPr>
          <w:rFonts w:ascii="Verdana" w:eastAsia="Verdana" w:hAnsi="Verdana" w:cs="Verdana"/>
          <w:sz w:val="20"/>
          <w:szCs w:val="20"/>
        </w:rPr>
        <w:t>1.1.5.</w:t>
      </w:r>
      <w:r w:rsidR="004B4345">
        <w:rPr>
          <w:rFonts w:ascii="Verdana" w:eastAsia="Verdana" w:hAnsi="Verdana" w:cs="Verdana"/>
          <w:sz w:val="20"/>
          <w:szCs w:val="20"/>
        </w:rPr>
        <w:t>30</w:t>
      </w:r>
      <w:r w:rsidRPr="00311B75">
        <w:rPr>
          <w:rFonts w:ascii="Verdana" w:eastAsia="Verdana" w:hAnsi="Verdana" w:cs="Verdana"/>
          <w:sz w:val="20"/>
          <w:szCs w:val="20"/>
        </w:rPr>
        <w:t>.</w:t>
      </w:r>
    </w:p>
    <w:p w14:paraId="5F624EDA" w14:textId="2EF8BDF1" w:rsidR="0034742B" w:rsidRPr="004B4345" w:rsidRDefault="0026584E" w:rsidP="004B4345">
      <w:pPr>
        <w:tabs>
          <w:tab w:val="left" w:pos="567"/>
        </w:tabs>
        <w:jc w:val="both"/>
        <w:rPr>
          <w:rFonts w:ascii="Verdana" w:eastAsia="Verdana" w:hAnsi="Verdana" w:cs="Verdana"/>
          <w:sz w:val="20"/>
          <w:szCs w:val="20"/>
        </w:rPr>
      </w:pPr>
      <w:r w:rsidRPr="00311B75">
        <w:rPr>
          <w:rFonts w:ascii="Verdana" w:eastAsia="Verdana" w:hAnsi="Verdana" w:cs="Verdana"/>
          <w:sz w:val="20"/>
          <w:szCs w:val="20"/>
        </w:rPr>
        <w:t xml:space="preserve">Es la simulación de eventos y escenarios adversos para evaluar el impacto en la exposición de cada riesgo. Para su realización las entidades podrán seguir los lineamientos del </w:t>
      </w:r>
      <w:r w:rsidR="00604BEE" w:rsidRPr="004817C7">
        <w:rPr>
          <w:rFonts w:ascii="Verdana" w:eastAsia="Verdana" w:hAnsi="Verdana" w:cs="Verdana"/>
          <w:sz w:val="20"/>
          <w:szCs w:val="20"/>
        </w:rPr>
        <w:t xml:space="preserve">capítulo </w:t>
      </w:r>
      <w:r w:rsidR="004817C7" w:rsidRPr="004817C7">
        <w:rPr>
          <w:rFonts w:ascii="Verdana" w:eastAsia="Verdana" w:hAnsi="Verdana" w:cs="Verdana"/>
          <w:sz w:val="20"/>
          <w:szCs w:val="20"/>
        </w:rPr>
        <w:t xml:space="preserve">9 de la parte 2 de la CBRAPIF </w:t>
      </w:r>
      <w:r w:rsidRPr="00311B75">
        <w:rPr>
          <w:rFonts w:ascii="Verdana" w:eastAsia="Verdana" w:hAnsi="Verdana" w:cs="Verdana"/>
          <w:sz w:val="20"/>
          <w:szCs w:val="20"/>
        </w:rPr>
        <w:t>respecto de las pruebas de resistencia (utilizadas para la planeación financiera y gestión de riesgos), así como los desarrollos de información y modelación efectuados para las pruebas requeridas por la SFC (para efectos de la supervisión prudencial y evaluación de la estabilidad financiera).</w:t>
      </w:r>
    </w:p>
    <w:p w14:paraId="2A246A39" w14:textId="3574AB65" w:rsidR="004B4345" w:rsidRPr="004B4345" w:rsidRDefault="004B4345" w:rsidP="00D37A91">
      <w:pPr>
        <w:spacing w:after="0"/>
        <w:rPr>
          <w:rFonts w:ascii="Verdana" w:eastAsia="Verdana" w:hAnsi="Verdana" w:cs="Verdana"/>
          <w:b/>
          <w:bCs/>
          <w:sz w:val="20"/>
          <w:szCs w:val="20"/>
        </w:rPr>
      </w:pPr>
      <w:r w:rsidRPr="00311B75">
        <w:rPr>
          <w:rFonts w:ascii="Verdana" w:eastAsia="Verdana" w:hAnsi="Verdana" w:cs="Verdana"/>
          <w:b/>
          <w:bCs/>
          <w:sz w:val="20"/>
          <w:szCs w:val="20"/>
        </w:rPr>
        <w:t>Operaciones de redescuento</w:t>
      </w:r>
    </w:p>
    <w:p w14:paraId="133ABF46" w14:textId="77777777" w:rsidR="004B4345" w:rsidRDefault="004B4345" w:rsidP="00D37A91">
      <w:pPr>
        <w:spacing w:after="0"/>
        <w:rPr>
          <w:rFonts w:ascii="Verdana" w:eastAsia="Verdana" w:hAnsi="Verdana" w:cs="Verdana"/>
          <w:sz w:val="20"/>
          <w:szCs w:val="20"/>
        </w:rPr>
      </w:pPr>
    </w:p>
    <w:p w14:paraId="712F8456" w14:textId="0876EDCC" w:rsidR="00D37A91" w:rsidRPr="00311B75" w:rsidRDefault="00D37A91" w:rsidP="00D37A91">
      <w:pPr>
        <w:spacing w:after="0"/>
        <w:rPr>
          <w:rFonts w:ascii="Verdana" w:eastAsia="Verdana" w:hAnsi="Verdana" w:cs="Verdana"/>
          <w:sz w:val="20"/>
          <w:szCs w:val="20"/>
        </w:rPr>
      </w:pPr>
      <w:r w:rsidRPr="00311B75">
        <w:rPr>
          <w:rFonts w:ascii="Verdana" w:eastAsia="Verdana" w:hAnsi="Verdana" w:cs="Verdana"/>
          <w:sz w:val="20"/>
          <w:szCs w:val="20"/>
        </w:rPr>
        <w:t>1.1.5.</w:t>
      </w:r>
      <w:r w:rsidR="004B4345">
        <w:rPr>
          <w:rFonts w:ascii="Verdana" w:eastAsia="Verdana" w:hAnsi="Verdana" w:cs="Verdana"/>
          <w:sz w:val="20"/>
          <w:szCs w:val="20"/>
        </w:rPr>
        <w:t>31</w:t>
      </w:r>
      <w:r w:rsidRPr="00311B75">
        <w:rPr>
          <w:rFonts w:ascii="Verdana" w:eastAsia="Verdana" w:hAnsi="Verdana" w:cs="Verdana"/>
          <w:sz w:val="20"/>
          <w:szCs w:val="20"/>
        </w:rPr>
        <w:t>.</w:t>
      </w:r>
    </w:p>
    <w:p w14:paraId="1684D463" w14:textId="5241D9BE" w:rsidR="00310680" w:rsidRPr="00311B75" w:rsidRDefault="0026584E" w:rsidP="004B4345">
      <w:pPr>
        <w:tabs>
          <w:tab w:val="left" w:pos="567"/>
        </w:tabs>
        <w:jc w:val="both"/>
        <w:rPr>
          <w:rFonts w:ascii="Verdana" w:eastAsia="Verdana" w:hAnsi="Verdana" w:cs="Verdana"/>
          <w:sz w:val="20"/>
          <w:szCs w:val="20"/>
        </w:rPr>
      </w:pPr>
      <w:r w:rsidRPr="00311B75">
        <w:rPr>
          <w:rFonts w:ascii="Verdana" w:eastAsia="Verdana" w:hAnsi="Verdana" w:cs="Verdana"/>
          <w:sz w:val="20"/>
          <w:szCs w:val="20"/>
        </w:rPr>
        <w:t>Se entiende por operación de redescuento aquella en virtud de la cual una institución financiera autorizada por la Ley para realizar estas operaciones canaliza recursos para el fomento de actividades económicas en sectores específicos a través de entidades autorizadas para el efecto y sujetas a la vigilancia de la SFC, con excepción de los intermediarios de seguros.</w:t>
      </w:r>
    </w:p>
    <w:p w14:paraId="41608F84" w14:textId="6359B275" w:rsidR="004B4345" w:rsidRPr="004B4345" w:rsidRDefault="004B4345" w:rsidP="00D37A91">
      <w:pPr>
        <w:spacing w:after="0"/>
        <w:rPr>
          <w:rFonts w:ascii="Verdana" w:eastAsia="Verdana" w:hAnsi="Verdana" w:cs="Verdana"/>
          <w:b/>
          <w:bCs/>
          <w:sz w:val="20"/>
          <w:szCs w:val="20"/>
        </w:rPr>
      </w:pPr>
      <w:r w:rsidRPr="00311B75">
        <w:rPr>
          <w:rFonts w:ascii="Verdana" w:eastAsia="Verdana" w:hAnsi="Verdana" w:cs="Verdana"/>
          <w:b/>
          <w:bCs/>
          <w:sz w:val="20"/>
          <w:szCs w:val="20"/>
        </w:rPr>
        <w:t>Riesgo de diferencial de crédito de</w:t>
      </w:r>
      <w:r w:rsidR="009043DB">
        <w:rPr>
          <w:rFonts w:ascii="Verdana" w:eastAsia="Verdana" w:hAnsi="Verdana" w:cs="Verdana"/>
          <w:b/>
          <w:bCs/>
          <w:sz w:val="20"/>
          <w:szCs w:val="20"/>
        </w:rPr>
        <w:t>l</w:t>
      </w:r>
      <w:r w:rsidRPr="00311B75">
        <w:rPr>
          <w:rFonts w:ascii="Verdana" w:eastAsia="Verdana" w:hAnsi="Verdana" w:cs="Verdana"/>
          <w:b/>
          <w:bCs/>
          <w:sz w:val="20"/>
          <w:szCs w:val="20"/>
        </w:rPr>
        <w:t xml:space="preserve"> libro bancario (</w:t>
      </w:r>
      <w:r w:rsidRPr="00311B75">
        <w:rPr>
          <w:rFonts w:ascii="Verdana" w:eastAsia="Verdana" w:hAnsi="Verdana" w:cs="Verdana"/>
          <w:b/>
          <w:bCs/>
          <w:sz w:val="20"/>
          <w:szCs w:val="20"/>
          <w:lang w:val="es-ES"/>
        </w:rPr>
        <w:t>RSCLB)</w:t>
      </w:r>
    </w:p>
    <w:p w14:paraId="08599EF1" w14:textId="77777777" w:rsidR="004B4345" w:rsidRDefault="004B4345" w:rsidP="00D37A91">
      <w:pPr>
        <w:spacing w:after="0"/>
        <w:rPr>
          <w:rFonts w:ascii="Verdana" w:eastAsia="Verdana" w:hAnsi="Verdana" w:cs="Verdana"/>
          <w:sz w:val="20"/>
          <w:szCs w:val="20"/>
        </w:rPr>
      </w:pPr>
    </w:p>
    <w:p w14:paraId="07F3BC00" w14:textId="28AE3088" w:rsidR="00D37A91" w:rsidRPr="00311B75" w:rsidRDefault="00D37A91" w:rsidP="00D37A91">
      <w:pPr>
        <w:spacing w:after="0"/>
        <w:rPr>
          <w:rFonts w:ascii="Verdana" w:eastAsia="Verdana" w:hAnsi="Verdana" w:cs="Verdana"/>
          <w:sz w:val="20"/>
          <w:szCs w:val="20"/>
        </w:rPr>
      </w:pPr>
      <w:r w:rsidRPr="00311B75">
        <w:rPr>
          <w:rFonts w:ascii="Verdana" w:eastAsia="Verdana" w:hAnsi="Verdana" w:cs="Verdana"/>
          <w:sz w:val="20"/>
          <w:szCs w:val="20"/>
        </w:rPr>
        <w:t>1.1.5.</w:t>
      </w:r>
      <w:r w:rsidR="004B4345">
        <w:rPr>
          <w:rFonts w:ascii="Verdana" w:eastAsia="Verdana" w:hAnsi="Verdana" w:cs="Verdana"/>
          <w:sz w:val="20"/>
          <w:szCs w:val="20"/>
        </w:rPr>
        <w:t>32</w:t>
      </w:r>
      <w:r w:rsidRPr="00311B75">
        <w:rPr>
          <w:rFonts w:ascii="Verdana" w:eastAsia="Verdana" w:hAnsi="Verdana" w:cs="Verdana"/>
          <w:sz w:val="20"/>
          <w:szCs w:val="20"/>
        </w:rPr>
        <w:t>.</w:t>
      </w:r>
    </w:p>
    <w:p w14:paraId="6D4E149D" w14:textId="08A591A7" w:rsidR="00437A4E" w:rsidRPr="00311B75" w:rsidRDefault="0026584E" w:rsidP="004B4345">
      <w:pPr>
        <w:tabs>
          <w:tab w:val="left" w:pos="426"/>
          <w:tab w:val="left" w:pos="567"/>
        </w:tabs>
        <w:jc w:val="both"/>
        <w:rPr>
          <w:rFonts w:ascii="Verdana" w:eastAsia="Verdana" w:hAnsi="Verdana" w:cs="Verdana"/>
          <w:sz w:val="20"/>
          <w:szCs w:val="20"/>
        </w:rPr>
      </w:pPr>
      <w:r w:rsidRPr="00311B75">
        <w:rPr>
          <w:rFonts w:ascii="Verdana" w:eastAsia="Verdana" w:hAnsi="Verdana" w:cs="Verdana"/>
          <w:sz w:val="20"/>
          <w:szCs w:val="20"/>
        </w:rPr>
        <w:t xml:space="preserve">Este riesgo se define como cualquier tipo de riesgo de diferencial de crédito y diferencial de liquidez que no se explica por el RTILB, ni por el riesgo de crédito. Este riesgo cubre los activos del libro bancario donde los cambios en el valor de mercado de tales activos afectan los resultados del periodo y los resultados integrales. Por lo tanto, considera los activos del libro bancario contabilizados como: </w:t>
      </w:r>
      <w:r w:rsidR="00A60405">
        <w:rPr>
          <w:rFonts w:ascii="Verdana" w:eastAsia="Verdana" w:hAnsi="Verdana" w:cs="Verdana"/>
          <w:sz w:val="20"/>
          <w:szCs w:val="20"/>
        </w:rPr>
        <w:t>(</w:t>
      </w:r>
      <w:r w:rsidRPr="00311B75">
        <w:rPr>
          <w:rFonts w:ascii="Verdana" w:eastAsia="Verdana" w:hAnsi="Verdana" w:cs="Verdana"/>
          <w:sz w:val="20"/>
          <w:szCs w:val="20"/>
        </w:rPr>
        <w:t xml:space="preserve">i) </w:t>
      </w:r>
      <w:r w:rsidR="00A60405">
        <w:rPr>
          <w:rFonts w:ascii="Verdana" w:eastAsia="Verdana" w:hAnsi="Verdana" w:cs="Verdana"/>
          <w:sz w:val="20"/>
          <w:szCs w:val="20"/>
        </w:rPr>
        <w:t>a</w:t>
      </w:r>
      <w:r w:rsidRPr="00311B75">
        <w:rPr>
          <w:rFonts w:ascii="Verdana" w:eastAsia="Verdana" w:hAnsi="Verdana" w:cs="Verdana"/>
          <w:sz w:val="20"/>
          <w:szCs w:val="20"/>
        </w:rPr>
        <w:t xml:space="preserve">ctivos al </w:t>
      </w:r>
      <w:r w:rsidR="00A60405">
        <w:rPr>
          <w:rFonts w:ascii="Verdana" w:eastAsia="Verdana" w:hAnsi="Verdana" w:cs="Verdana"/>
          <w:sz w:val="20"/>
          <w:szCs w:val="20"/>
        </w:rPr>
        <w:t>v</w:t>
      </w:r>
      <w:r w:rsidRPr="00311B75">
        <w:rPr>
          <w:rFonts w:ascii="Verdana" w:eastAsia="Verdana" w:hAnsi="Verdana" w:cs="Verdana"/>
          <w:sz w:val="20"/>
          <w:szCs w:val="20"/>
        </w:rPr>
        <w:t xml:space="preserve">alor </w:t>
      </w:r>
      <w:r w:rsidR="00A60405">
        <w:rPr>
          <w:rFonts w:ascii="Verdana" w:eastAsia="Verdana" w:hAnsi="Verdana" w:cs="Verdana"/>
          <w:sz w:val="20"/>
          <w:szCs w:val="20"/>
        </w:rPr>
        <w:t>r</w:t>
      </w:r>
      <w:r w:rsidRPr="00311B75">
        <w:rPr>
          <w:rFonts w:ascii="Verdana" w:eastAsia="Verdana" w:hAnsi="Verdana" w:cs="Verdana"/>
          <w:sz w:val="20"/>
          <w:szCs w:val="20"/>
        </w:rPr>
        <w:t xml:space="preserve">azonable con efecto en ORI (inversiones disponibles para la venta) que se espera que posiblemente se vendan antes del vencimiento, y </w:t>
      </w:r>
      <w:r w:rsidR="00A60405">
        <w:rPr>
          <w:rFonts w:ascii="Verdana" w:eastAsia="Verdana" w:hAnsi="Verdana" w:cs="Verdana"/>
          <w:sz w:val="20"/>
          <w:szCs w:val="20"/>
        </w:rPr>
        <w:t>(</w:t>
      </w:r>
      <w:proofErr w:type="spellStart"/>
      <w:r w:rsidRPr="00311B75">
        <w:rPr>
          <w:rFonts w:ascii="Verdana" w:eastAsia="Verdana" w:hAnsi="Verdana" w:cs="Verdana"/>
          <w:sz w:val="20"/>
          <w:szCs w:val="20"/>
        </w:rPr>
        <w:t>ii</w:t>
      </w:r>
      <w:proofErr w:type="spellEnd"/>
      <w:r w:rsidRPr="00311B75">
        <w:rPr>
          <w:rFonts w:ascii="Verdana" w:eastAsia="Verdana" w:hAnsi="Verdana" w:cs="Verdana"/>
          <w:sz w:val="20"/>
          <w:szCs w:val="20"/>
        </w:rPr>
        <w:t xml:space="preserve">) </w:t>
      </w:r>
      <w:r w:rsidR="00A60405">
        <w:rPr>
          <w:rFonts w:ascii="Verdana" w:eastAsia="Verdana" w:hAnsi="Verdana" w:cs="Verdana"/>
          <w:sz w:val="20"/>
          <w:szCs w:val="20"/>
        </w:rPr>
        <w:t>a</w:t>
      </w:r>
      <w:r w:rsidRPr="00311B75">
        <w:rPr>
          <w:rFonts w:ascii="Verdana" w:eastAsia="Verdana" w:hAnsi="Verdana" w:cs="Verdana"/>
          <w:sz w:val="20"/>
          <w:szCs w:val="20"/>
        </w:rPr>
        <w:t xml:space="preserve">ctivos al </w:t>
      </w:r>
      <w:r w:rsidR="00A60405">
        <w:rPr>
          <w:rFonts w:ascii="Verdana" w:eastAsia="Verdana" w:hAnsi="Verdana" w:cs="Verdana"/>
          <w:sz w:val="20"/>
          <w:szCs w:val="20"/>
        </w:rPr>
        <w:t>v</w:t>
      </w:r>
      <w:r w:rsidRPr="00311B75">
        <w:rPr>
          <w:rFonts w:ascii="Verdana" w:eastAsia="Verdana" w:hAnsi="Verdana" w:cs="Verdana"/>
          <w:sz w:val="20"/>
          <w:szCs w:val="20"/>
        </w:rPr>
        <w:t xml:space="preserve">alor </w:t>
      </w:r>
      <w:r w:rsidR="00A60405">
        <w:rPr>
          <w:rFonts w:ascii="Verdana" w:eastAsia="Verdana" w:hAnsi="Verdana" w:cs="Verdana"/>
          <w:sz w:val="20"/>
          <w:szCs w:val="20"/>
        </w:rPr>
        <w:t>r</w:t>
      </w:r>
      <w:r w:rsidRPr="00311B75">
        <w:rPr>
          <w:rFonts w:ascii="Verdana" w:eastAsia="Verdana" w:hAnsi="Verdana" w:cs="Verdana"/>
          <w:sz w:val="20"/>
          <w:szCs w:val="20"/>
        </w:rPr>
        <w:t xml:space="preserve">azonable con efecto en </w:t>
      </w:r>
      <w:r w:rsidR="00A60405">
        <w:rPr>
          <w:rFonts w:ascii="Verdana" w:eastAsia="Verdana" w:hAnsi="Verdana" w:cs="Verdana"/>
          <w:sz w:val="20"/>
          <w:szCs w:val="20"/>
        </w:rPr>
        <w:t>r</w:t>
      </w:r>
      <w:r w:rsidRPr="00311B75">
        <w:rPr>
          <w:rFonts w:ascii="Verdana" w:eastAsia="Verdana" w:hAnsi="Verdana" w:cs="Verdana"/>
          <w:sz w:val="20"/>
          <w:szCs w:val="20"/>
        </w:rPr>
        <w:t>esultados (inversiones negociables), incluidos en el libro bancario.</w:t>
      </w:r>
    </w:p>
    <w:p w14:paraId="69F88293" w14:textId="4188DB4E" w:rsidR="00A60405" w:rsidRPr="00A60405" w:rsidRDefault="00A60405" w:rsidP="004B4345">
      <w:pPr>
        <w:spacing w:after="0"/>
        <w:rPr>
          <w:rFonts w:ascii="Verdana" w:eastAsia="Verdana" w:hAnsi="Verdana" w:cs="Verdana"/>
          <w:b/>
          <w:bCs/>
          <w:sz w:val="20"/>
          <w:szCs w:val="20"/>
        </w:rPr>
      </w:pPr>
      <w:r w:rsidRPr="00311B75">
        <w:rPr>
          <w:rFonts w:ascii="Verdana" w:eastAsia="Verdana" w:hAnsi="Verdana" w:cs="Verdana"/>
          <w:b/>
          <w:bCs/>
          <w:sz w:val="20"/>
          <w:szCs w:val="20"/>
        </w:rPr>
        <w:t>Riesgo inherente</w:t>
      </w:r>
    </w:p>
    <w:p w14:paraId="6033EB7F" w14:textId="77777777" w:rsidR="00A60405" w:rsidRDefault="00A60405" w:rsidP="004B4345">
      <w:pPr>
        <w:spacing w:after="0"/>
        <w:rPr>
          <w:rFonts w:ascii="Verdana" w:eastAsia="Verdana" w:hAnsi="Verdana" w:cs="Verdana"/>
          <w:sz w:val="20"/>
          <w:szCs w:val="20"/>
        </w:rPr>
      </w:pPr>
    </w:p>
    <w:p w14:paraId="492CB224" w14:textId="5EF6F1E3" w:rsidR="004B4345" w:rsidRPr="00311B75" w:rsidRDefault="004B4345" w:rsidP="004B4345">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3</w:t>
      </w:r>
      <w:r w:rsidR="00A60405">
        <w:rPr>
          <w:rFonts w:ascii="Verdana" w:eastAsia="Verdana" w:hAnsi="Verdana" w:cs="Verdana"/>
          <w:sz w:val="20"/>
          <w:szCs w:val="20"/>
        </w:rPr>
        <w:t>3</w:t>
      </w:r>
      <w:r w:rsidRPr="00311B75">
        <w:rPr>
          <w:rFonts w:ascii="Verdana" w:eastAsia="Verdana" w:hAnsi="Verdana" w:cs="Verdana"/>
          <w:sz w:val="20"/>
          <w:szCs w:val="20"/>
        </w:rPr>
        <w:t>.</w:t>
      </w:r>
    </w:p>
    <w:p w14:paraId="4CF41039" w14:textId="4949D307" w:rsidR="004350E5" w:rsidRPr="00311B75" w:rsidRDefault="0026584E" w:rsidP="00A60405">
      <w:pPr>
        <w:tabs>
          <w:tab w:val="left" w:pos="567"/>
        </w:tabs>
        <w:jc w:val="both"/>
        <w:rPr>
          <w:rFonts w:ascii="Verdana" w:eastAsia="Verdana" w:hAnsi="Verdana" w:cs="Verdana"/>
          <w:sz w:val="20"/>
          <w:szCs w:val="20"/>
        </w:rPr>
      </w:pPr>
      <w:r w:rsidRPr="00311B75">
        <w:rPr>
          <w:rFonts w:ascii="Verdana" w:eastAsia="Verdana" w:hAnsi="Verdana" w:cs="Verdana"/>
          <w:sz w:val="20"/>
          <w:szCs w:val="20"/>
        </w:rPr>
        <w:t xml:space="preserve">Es la probabilidad de que la entidad incurra en una pérdida como resultado de su exposición a eventos presentes y futuros, antes de aplicar los mecanismos de mitigación. Esto incluye los riesgos actuales y potenciales. </w:t>
      </w:r>
    </w:p>
    <w:p w14:paraId="4A1F4568" w14:textId="77777777" w:rsidR="004350E5" w:rsidRDefault="004350E5" w:rsidP="004B4345">
      <w:pPr>
        <w:tabs>
          <w:tab w:val="left" w:pos="567"/>
        </w:tabs>
        <w:rPr>
          <w:rFonts w:ascii="Verdana" w:eastAsia="Verdana" w:hAnsi="Verdana" w:cs="Verdana"/>
          <w:b/>
          <w:bCs/>
          <w:sz w:val="20"/>
          <w:szCs w:val="20"/>
        </w:rPr>
      </w:pPr>
    </w:p>
    <w:p w14:paraId="1F5FF9A1" w14:textId="6F5171DE" w:rsidR="00A60405" w:rsidRPr="00A60405" w:rsidRDefault="00A60405" w:rsidP="004B4345">
      <w:pPr>
        <w:spacing w:after="0"/>
        <w:rPr>
          <w:rFonts w:ascii="Verdana" w:eastAsia="Verdana" w:hAnsi="Verdana" w:cs="Verdana"/>
          <w:b/>
          <w:bCs/>
          <w:sz w:val="20"/>
          <w:szCs w:val="20"/>
        </w:rPr>
      </w:pPr>
      <w:r w:rsidRPr="00311B75">
        <w:rPr>
          <w:rFonts w:ascii="Verdana" w:eastAsia="Verdana" w:hAnsi="Verdana" w:cs="Verdana"/>
          <w:b/>
          <w:bCs/>
          <w:sz w:val="20"/>
          <w:szCs w:val="20"/>
        </w:rPr>
        <w:lastRenderedPageBreak/>
        <w:t>Riesgo neto</w:t>
      </w:r>
    </w:p>
    <w:p w14:paraId="09521C04" w14:textId="77777777" w:rsidR="00A60405" w:rsidRDefault="00A60405" w:rsidP="004B4345">
      <w:pPr>
        <w:spacing w:after="0"/>
        <w:rPr>
          <w:rFonts w:ascii="Verdana" w:eastAsia="Verdana" w:hAnsi="Verdana" w:cs="Verdana"/>
          <w:sz w:val="20"/>
          <w:szCs w:val="20"/>
        </w:rPr>
      </w:pPr>
    </w:p>
    <w:p w14:paraId="64934EBD" w14:textId="28E0E4E8" w:rsidR="004B4345" w:rsidRPr="00311B75" w:rsidRDefault="004B4345" w:rsidP="004B4345">
      <w:pPr>
        <w:spacing w:after="0"/>
        <w:rPr>
          <w:rFonts w:ascii="Verdana" w:eastAsia="Verdana" w:hAnsi="Verdana" w:cs="Verdana"/>
          <w:sz w:val="20"/>
          <w:szCs w:val="20"/>
        </w:rPr>
      </w:pPr>
      <w:r w:rsidRPr="00311B75">
        <w:rPr>
          <w:rFonts w:ascii="Verdana" w:eastAsia="Verdana" w:hAnsi="Verdana" w:cs="Verdana"/>
          <w:sz w:val="20"/>
          <w:szCs w:val="20"/>
        </w:rPr>
        <w:t>1.1.5.</w:t>
      </w:r>
      <w:r>
        <w:rPr>
          <w:rFonts w:ascii="Verdana" w:eastAsia="Verdana" w:hAnsi="Verdana" w:cs="Verdana"/>
          <w:sz w:val="20"/>
          <w:szCs w:val="20"/>
        </w:rPr>
        <w:t>3</w:t>
      </w:r>
      <w:r w:rsidR="00A60405">
        <w:rPr>
          <w:rFonts w:ascii="Verdana" w:eastAsia="Verdana" w:hAnsi="Verdana" w:cs="Verdana"/>
          <w:sz w:val="20"/>
          <w:szCs w:val="20"/>
        </w:rPr>
        <w:t>4</w:t>
      </w:r>
      <w:r w:rsidRPr="00311B75">
        <w:rPr>
          <w:rFonts w:ascii="Verdana" w:eastAsia="Verdana" w:hAnsi="Verdana" w:cs="Verdana"/>
          <w:sz w:val="20"/>
          <w:szCs w:val="20"/>
        </w:rPr>
        <w:t>.</w:t>
      </w:r>
    </w:p>
    <w:p w14:paraId="0702FFF7" w14:textId="35C0DDC9" w:rsidR="00B10308" w:rsidRDefault="0026584E" w:rsidP="00A60405">
      <w:pPr>
        <w:tabs>
          <w:tab w:val="left" w:pos="567"/>
        </w:tabs>
        <w:rPr>
          <w:rFonts w:ascii="Verdana" w:eastAsia="Verdana" w:hAnsi="Verdana" w:cs="Verdana"/>
          <w:sz w:val="20"/>
          <w:szCs w:val="20"/>
        </w:rPr>
      </w:pPr>
      <w:r w:rsidRPr="00311B75">
        <w:rPr>
          <w:rFonts w:ascii="Verdana" w:eastAsia="Verdana" w:hAnsi="Verdana" w:cs="Verdana"/>
          <w:sz w:val="20"/>
          <w:szCs w:val="20"/>
        </w:rPr>
        <w:t>Es el resultado de la mitigación de los riesgos inherentes por parte de la gestión operativa y de la estructura de gobierno de riesgos.</w:t>
      </w:r>
    </w:p>
    <w:p w14:paraId="3D87707D" w14:textId="54E7F544" w:rsidR="00225CCC" w:rsidRPr="00A60405" w:rsidRDefault="00225CCC" w:rsidP="00A60405">
      <w:pPr>
        <w:tabs>
          <w:tab w:val="left" w:pos="567"/>
        </w:tabs>
        <w:rPr>
          <w:rFonts w:ascii="Verdana" w:eastAsia="Verdana" w:hAnsi="Verdana" w:cs="Verdana"/>
          <w:b/>
          <w:bCs/>
          <w:sz w:val="20"/>
          <w:szCs w:val="20"/>
        </w:rPr>
      </w:pPr>
      <w:r>
        <w:rPr>
          <w:rFonts w:ascii="Verdana" w:eastAsia="Verdana" w:hAnsi="Verdana" w:cs="Verdana"/>
          <w:b/>
          <w:bCs/>
          <w:sz w:val="20"/>
          <w:szCs w:val="20"/>
        </w:rPr>
        <w:t>S</w:t>
      </w:r>
      <w:r w:rsidRPr="00225CCC">
        <w:rPr>
          <w:rFonts w:ascii="Verdana" w:eastAsia="Verdana" w:hAnsi="Verdana" w:cs="Verdana"/>
          <w:b/>
          <w:bCs/>
          <w:sz w:val="20"/>
          <w:szCs w:val="20"/>
        </w:rPr>
        <w:t>istema de alertas tempranas</w:t>
      </w:r>
    </w:p>
    <w:p w14:paraId="630EB8F4" w14:textId="6DD1B2F4" w:rsidR="004B4345" w:rsidRPr="00311B75" w:rsidRDefault="004B4345" w:rsidP="004B4345">
      <w:pPr>
        <w:spacing w:after="0"/>
        <w:rPr>
          <w:rFonts w:ascii="Verdana" w:eastAsia="Verdana" w:hAnsi="Verdana" w:cs="Verdana"/>
          <w:sz w:val="20"/>
          <w:szCs w:val="20"/>
        </w:rPr>
      </w:pPr>
      <w:r w:rsidRPr="00311B75">
        <w:rPr>
          <w:rFonts w:ascii="Verdana" w:eastAsia="Verdana" w:hAnsi="Verdana" w:cs="Verdana"/>
          <w:sz w:val="20"/>
          <w:szCs w:val="20"/>
        </w:rPr>
        <w:t>1.1.5.</w:t>
      </w:r>
      <w:r w:rsidRPr="004B4345">
        <w:rPr>
          <w:rFonts w:ascii="Verdana" w:eastAsia="Verdana" w:hAnsi="Verdana" w:cs="Verdana"/>
          <w:sz w:val="20"/>
          <w:szCs w:val="20"/>
        </w:rPr>
        <w:t>3</w:t>
      </w:r>
      <w:r w:rsidR="00225CCC">
        <w:rPr>
          <w:rFonts w:ascii="Verdana" w:eastAsia="Verdana" w:hAnsi="Verdana" w:cs="Verdana"/>
          <w:sz w:val="20"/>
          <w:szCs w:val="20"/>
        </w:rPr>
        <w:t>5</w:t>
      </w:r>
      <w:r w:rsidRPr="00311B75">
        <w:rPr>
          <w:rFonts w:ascii="Verdana" w:eastAsia="Verdana" w:hAnsi="Verdana" w:cs="Verdana"/>
          <w:sz w:val="20"/>
          <w:szCs w:val="20"/>
        </w:rPr>
        <w:t>.</w:t>
      </w:r>
    </w:p>
    <w:p w14:paraId="765E48A0" w14:textId="24EB52D2" w:rsidR="00F30C0D" w:rsidRPr="00225CCC" w:rsidRDefault="0026584E" w:rsidP="00225CCC">
      <w:pPr>
        <w:tabs>
          <w:tab w:val="left" w:pos="567"/>
        </w:tabs>
        <w:jc w:val="both"/>
        <w:rPr>
          <w:rFonts w:ascii="Verdana" w:eastAsia="Verdana" w:hAnsi="Verdana" w:cs="Verdana"/>
          <w:sz w:val="20"/>
          <w:szCs w:val="20"/>
        </w:rPr>
      </w:pPr>
      <w:r w:rsidRPr="00311B75">
        <w:rPr>
          <w:rFonts w:ascii="Verdana" w:eastAsia="Verdana" w:hAnsi="Verdana" w:cs="Verdana"/>
          <w:sz w:val="20"/>
          <w:szCs w:val="20"/>
        </w:rPr>
        <w:t>Sistema que permite identificar de manera anticipada posibles desviaciones en el apetito de riesgo, en los límites y/o aumentos en los niveles de exposición.</w:t>
      </w:r>
    </w:p>
    <w:p w14:paraId="284D03DF" w14:textId="540F0365" w:rsidR="00225CCC" w:rsidRPr="00225CCC" w:rsidRDefault="00225CCC" w:rsidP="00225CCC">
      <w:pPr>
        <w:tabs>
          <w:tab w:val="left" w:pos="567"/>
        </w:tabs>
        <w:rPr>
          <w:rFonts w:ascii="Verdana" w:eastAsia="Verdana" w:hAnsi="Verdana" w:cs="Verdana"/>
          <w:b/>
          <w:bCs/>
          <w:sz w:val="20"/>
          <w:szCs w:val="20"/>
        </w:rPr>
      </w:pPr>
      <w:r w:rsidRPr="00311B75">
        <w:rPr>
          <w:rFonts w:ascii="Verdana" w:eastAsia="Verdana" w:hAnsi="Verdana" w:cs="Verdana"/>
          <w:b/>
          <w:bCs/>
          <w:sz w:val="20"/>
          <w:szCs w:val="20"/>
        </w:rPr>
        <w:t>Tesorería</w:t>
      </w:r>
    </w:p>
    <w:p w14:paraId="520C2A5D" w14:textId="695FFB67" w:rsidR="00A60405" w:rsidRPr="00311B75" w:rsidRDefault="00A60405" w:rsidP="00225CCC">
      <w:pPr>
        <w:tabs>
          <w:tab w:val="left" w:pos="567"/>
        </w:tabs>
        <w:rPr>
          <w:rFonts w:ascii="Verdana" w:eastAsia="Verdana" w:hAnsi="Verdana" w:cs="Verdana"/>
          <w:sz w:val="20"/>
          <w:szCs w:val="20"/>
        </w:rPr>
      </w:pPr>
      <w:r w:rsidRPr="00311B75">
        <w:rPr>
          <w:rFonts w:ascii="Verdana" w:eastAsia="Verdana" w:hAnsi="Verdana" w:cs="Verdana"/>
          <w:sz w:val="20"/>
          <w:szCs w:val="20"/>
        </w:rPr>
        <w:t>1.1.5.</w:t>
      </w:r>
      <w:r w:rsidRPr="00225CCC">
        <w:rPr>
          <w:rFonts w:ascii="Verdana" w:eastAsia="Verdana" w:hAnsi="Verdana" w:cs="Verdana"/>
          <w:sz w:val="20"/>
          <w:szCs w:val="20"/>
        </w:rPr>
        <w:t>3</w:t>
      </w:r>
      <w:r w:rsidR="00225CCC" w:rsidRPr="00225CCC">
        <w:rPr>
          <w:rFonts w:ascii="Verdana" w:eastAsia="Verdana" w:hAnsi="Verdana" w:cs="Verdana"/>
          <w:sz w:val="20"/>
          <w:szCs w:val="20"/>
        </w:rPr>
        <w:t>6</w:t>
      </w:r>
      <w:r w:rsidRPr="00311B75">
        <w:rPr>
          <w:rFonts w:ascii="Verdana" w:eastAsia="Verdana" w:hAnsi="Verdana" w:cs="Verdana"/>
          <w:sz w:val="20"/>
          <w:szCs w:val="20"/>
        </w:rPr>
        <w:t>.</w:t>
      </w:r>
    </w:p>
    <w:p w14:paraId="690DFC8D" w14:textId="69E3D80C" w:rsidR="00F30C0D" w:rsidRPr="00311B75" w:rsidRDefault="0026584E" w:rsidP="00225CCC">
      <w:pPr>
        <w:tabs>
          <w:tab w:val="left" w:pos="567"/>
        </w:tabs>
        <w:jc w:val="both"/>
        <w:rPr>
          <w:rFonts w:ascii="Verdana" w:eastAsia="Verdana" w:hAnsi="Verdana" w:cs="Verdana"/>
          <w:sz w:val="20"/>
          <w:szCs w:val="20"/>
        </w:rPr>
      </w:pPr>
      <w:r w:rsidRPr="00311B75">
        <w:rPr>
          <w:rFonts w:ascii="Verdana" w:eastAsia="Verdana" w:hAnsi="Verdana" w:cs="Verdana"/>
          <w:sz w:val="20"/>
          <w:szCs w:val="20"/>
        </w:rPr>
        <w:t xml:space="preserve">Áreas que se encargan de la relación con los clientes y aspectos comerciales, de la negociación o </w:t>
      </w:r>
      <w:r w:rsidRPr="00311B75">
        <w:rPr>
          <w:rFonts w:ascii="Verdana" w:eastAsia="Verdana" w:hAnsi="Verdana" w:cs="Verdana"/>
          <w:i/>
          <w:iCs/>
          <w:sz w:val="20"/>
          <w:szCs w:val="20"/>
        </w:rPr>
        <w:t>trading</w:t>
      </w:r>
      <w:r w:rsidRPr="00311B75">
        <w:rPr>
          <w:rFonts w:ascii="Verdana" w:eastAsia="Verdana" w:hAnsi="Verdana" w:cs="Verdana"/>
          <w:sz w:val="20"/>
          <w:szCs w:val="20"/>
        </w:rPr>
        <w:t>, identificación, medición y control del riesgo de mercado, del cumplimiento y del registro de las operaciones de tesorería.</w:t>
      </w:r>
    </w:p>
    <w:p w14:paraId="6565D4D6" w14:textId="629C1169" w:rsidR="00225CCC" w:rsidRPr="00A60405" w:rsidRDefault="00225CCC" w:rsidP="00225CCC">
      <w:pPr>
        <w:tabs>
          <w:tab w:val="left" w:pos="567"/>
        </w:tabs>
        <w:rPr>
          <w:rFonts w:ascii="Verdana" w:eastAsia="Verdana" w:hAnsi="Verdana" w:cs="Verdana"/>
          <w:b/>
          <w:bCs/>
          <w:sz w:val="20"/>
          <w:szCs w:val="20"/>
        </w:rPr>
      </w:pPr>
      <w:r w:rsidRPr="00225CCC">
        <w:rPr>
          <w:rFonts w:ascii="Verdana" w:eastAsia="Verdana" w:hAnsi="Verdana" w:cs="Verdana"/>
          <w:b/>
          <w:bCs/>
          <w:sz w:val="20"/>
          <w:szCs w:val="20"/>
        </w:rPr>
        <w:t xml:space="preserve">Valor </w:t>
      </w:r>
      <w:r>
        <w:rPr>
          <w:rFonts w:ascii="Verdana" w:eastAsia="Verdana" w:hAnsi="Verdana" w:cs="Verdana"/>
          <w:b/>
          <w:bCs/>
          <w:sz w:val="20"/>
          <w:szCs w:val="20"/>
        </w:rPr>
        <w:t>e</w:t>
      </w:r>
      <w:r w:rsidRPr="00225CCC">
        <w:rPr>
          <w:rFonts w:ascii="Verdana" w:eastAsia="Verdana" w:hAnsi="Verdana" w:cs="Verdana"/>
          <w:b/>
          <w:bCs/>
          <w:sz w:val="20"/>
          <w:szCs w:val="20"/>
        </w:rPr>
        <w:t xml:space="preserve">conómico del </w:t>
      </w:r>
      <w:r>
        <w:rPr>
          <w:rFonts w:ascii="Verdana" w:eastAsia="Verdana" w:hAnsi="Verdana" w:cs="Verdana"/>
          <w:b/>
          <w:bCs/>
          <w:sz w:val="20"/>
          <w:szCs w:val="20"/>
        </w:rPr>
        <w:t>p</w:t>
      </w:r>
      <w:r w:rsidRPr="00225CCC">
        <w:rPr>
          <w:rFonts w:ascii="Verdana" w:eastAsia="Verdana" w:hAnsi="Verdana" w:cs="Verdana"/>
          <w:b/>
          <w:bCs/>
          <w:sz w:val="20"/>
          <w:szCs w:val="20"/>
        </w:rPr>
        <w:t>atrimonio</w:t>
      </w:r>
    </w:p>
    <w:p w14:paraId="0EA31247" w14:textId="176C1D5D" w:rsidR="00225CCC" w:rsidRPr="00311B75" w:rsidRDefault="00225CCC" w:rsidP="00225CCC">
      <w:pPr>
        <w:spacing w:after="0"/>
        <w:rPr>
          <w:rFonts w:ascii="Verdana" w:eastAsia="Verdana" w:hAnsi="Verdana" w:cs="Verdana"/>
          <w:sz w:val="20"/>
          <w:szCs w:val="20"/>
        </w:rPr>
      </w:pPr>
      <w:r w:rsidRPr="00311B75">
        <w:rPr>
          <w:rFonts w:ascii="Verdana" w:eastAsia="Verdana" w:hAnsi="Verdana" w:cs="Verdana"/>
          <w:sz w:val="20"/>
          <w:szCs w:val="20"/>
        </w:rPr>
        <w:t>1.1.5.</w:t>
      </w:r>
      <w:r w:rsidRPr="004B4345">
        <w:rPr>
          <w:rFonts w:ascii="Verdana" w:eastAsia="Verdana" w:hAnsi="Verdana" w:cs="Verdana"/>
          <w:sz w:val="20"/>
          <w:szCs w:val="20"/>
        </w:rPr>
        <w:t>3</w:t>
      </w:r>
      <w:r w:rsidR="007F4422">
        <w:rPr>
          <w:rFonts w:ascii="Verdana" w:eastAsia="Verdana" w:hAnsi="Verdana" w:cs="Verdana"/>
          <w:sz w:val="20"/>
          <w:szCs w:val="20"/>
        </w:rPr>
        <w:t>7</w:t>
      </w:r>
      <w:r w:rsidRPr="00311B75">
        <w:rPr>
          <w:rFonts w:ascii="Verdana" w:eastAsia="Verdana" w:hAnsi="Verdana" w:cs="Verdana"/>
          <w:sz w:val="20"/>
          <w:szCs w:val="20"/>
        </w:rPr>
        <w:t>.</w:t>
      </w:r>
    </w:p>
    <w:p w14:paraId="0685EF7D" w14:textId="77777777" w:rsidR="00225CCC" w:rsidRPr="00311B75" w:rsidRDefault="00225CCC" w:rsidP="00225CCC">
      <w:pPr>
        <w:tabs>
          <w:tab w:val="left" w:pos="567"/>
        </w:tabs>
        <w:jc w:val="both"/>
        <w:rPr>
          <w:rFonts w:ascii="Verdana" w:eastAsia="Verdana" w:hAnsi="Verdana" w:cs="Verdana"/>
          <w:sz w:val="20"/>
          <w:szCs w:val="20"/>
        </w:rPr>
      </w:pPr>
      <w:r w:rsidRPr="00311B75">
        <w:rPr>
          <w:rFonts w:ascii="Verdana" w:eastAsia="Verdana" w:hAnsi="Verdana" w:cs="Verdana"/>
          <w:sz w:val="20"/>
          <w:szCs w:val="20"/>
        </w:rPr>
        <w:t>Es la suma del valor razonable del neto de los activos y pasivos sensibles a las tasas de interés y del neto del valor contable de las partidas de activos y pasivos no sensibles a las tasas de interés. El valor razonable de las partidas sensibles a las tasas de interés, excluidas las exposiciones del libro de tesorería, se debe calcular como la actualización de los flujos futuros del capital e intereses con una curva apropiada de tasas de interés libre de riesgo. Para tal efecto, se podrá emplear la curva de tasas de interés del mercado interbancario de la fecha de referencia. Se considerará también el valor contable de las posiciones sensibles a las tasas de interés que formen parte del libro de tesorería.</w:t>
      </w:r>
    </w:p>
    <w:p w14:paraId="39282D3D" w14:textId="0F8D38A0" w:rsidR="00225CCC" w:rsidRPr="00225CCC" w:rsidRDefault="00225CCC" w:rsidP="00225CCC">
      <w:pPr>
        <w:tabs>
          <w:tab w:val="left" w:pos="567"/>
        </w:tabs>
        <w:rPr>
          <w:rFonts w:ascii="Verdana" w:eastAsia="Verdana" w:hAnsi="Verdana" w:cs="Verdana"/>
          <w:b/>
          <w:bCs/>
          <w:sz w:val="20"/>
          <w:szCs w:val="20"/>
        </w:rPr>
      </w:pPr>
      <w:r w:rsidRPr="00225CCC">
        <w:rPr>
          <w:rFonts w:ascii="Verdana" w:eastAsia="Verdana" w:hAnsi="Verdana" w:cs="Verdana"/>
          <w:b/>
          <w:bCs/>
          <w:sz w:val="20"/>
          <w:szCs w:val="20"/>
        </w:rPr>
        <w:t>Tolerancia al riesgo</w:t>
      </w:r>
    </w:p>
    <w:p w14:paraId="33C5F42D" w14:textId="704555DD" w:rsidR="00225CCC" w:rsidRDefault="00225CCC" w:rsidP="00225CCC">
      <w:pPr>
        <w:spacing w:after="0"/>
        <w:rPr>
          <w:rFonts w:ascii="Verdana" w:eastAsia="Verdana" w:hAnsi="Verdana" w:cs="Verdana"/>
          <w:sz w:val="20"/>
          <w:szCs w:val="20"/>
        </w:rPr>
      </w:pPr>
      <w:r w:rsidRPr="00311B75">
        <w:rPr>
          <w:rFonts w:ascii="Verdana" w:eastAsia="Verdana" w:hAnsi="Verdana" w:cs="Verdana"/>
          <w:sz w:val="20"/>
          <w:szCs w:val="20"/>
        </w:rPr>
        <w:t>1.1.5.</w:t>
      </w:r>
      <w:r w:rsidRPr="00225CCC">
        <w:rPr>
          <w:rFonts w:ascii="Verdana" w:eastAsia="Verdana" w:hAnsi="Verdana" w:cs="Verdana"/>
          <w:sz w:val="20"/>
          <w:szCs w:val="20"/>
        </w:rPr>
        <w:t>3</w:t>
      </w:r>
      <w:r w:rsidR="007F4422">
        <w:rPr>
          <w:rFonts w:ascii="Verdana" w:eastAsia="Verdana" w:hAnsi="Verdana" w:cs="Verdana"/>
          <w:sz w:val="20"/>
          <w:szCs w:val="20"/>
        </w:rPr>
        <w:t>8</w:t>
      </w:r>
      <w:r w:rsidRPr="00311B75">
        <w:rPr>
          <w:rFonts w:ascii="Verdana" w:eastAsia="Verdana" w:hAnsi="Verdana" w:cs="Verdana"/>
          <w:sz w:val="20"/>
          <w:szCs w:val="20"/>
        </w:rPr>
        <w:t>.</w:t>
      </w:r>
    </w:p>
    <w:p w14:paraId="591B5F23" w14:textId="443EAED5" w:rsidR="0026584E" w:rsidRPr="00311B75" w:rsidRDefault="0026584E" w:rsidP="00225CCC">
      <w:pPr>
        <w:spacing w:after="0"/>
        <w:rPr>
          <w:rFonts w:ascii="Verdana" w:eastAsia="Verdana" w:hAnsi="Verdana" w:cs="Verdana"/>
          <w:sz w:val="20"/>
          <w:szCs w:val="20"/>
        </w:rPr>
      </w:pPr>
      <w:r w:rsidRPr="00311B75">
        <w:rPr>
          <w:rFonts w:ascii="Verdana" w:eastAsia="Verdana" w:hAnsi="Verdana" w:cs="Verdana"/>
          <w:sz w:val="20"/>
          <w:szCs w:val="20"/>
        </w:rPr>
        <w:t>Es el nivel aceptable de variación o desviación frente al apetito de riesgo que la entidad está dispuesto a aceptar en el desarrollo de su plan de negocio. Esta se mide en términos absolutos o porcentuales.</w:t>
      </w:r>
    </w:p>
    <w:sectPr w:rsidR="0026584E" w:rsidRPr="00311B75" w:rsidSect="001B5499">
      <w:headerReference w:type="default" r:id="rId10"/>
      <w:pgSz w:w="12242" w:h="18711" w:code="166"/>
      <w:pgMar w:top="1418" w:right="1701" w:bottom="1418" w:left="170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6D243" w14:textId="77777777" w:rsidR="00BE49C2" w:rsidRDefault="00BE49C2" w:rsidP="00057BF6">
      <w:pPr>
        <w:spacing w:after="0" w:line="240" w:lineRule="auto"/>
      </w:pPr>
      <w:r>
        <w:separator/>
      </w:r>
    </w:p>
  </w:endnote>
  <w:endnote w:type="continuationSeparator" w:id="0">
    <w:p w14:paraId="3E78ABAA" w14:textId="77777777" w:rsidR="00BE49C2" w:rsidRDefault="00BE49C2" w:rsidP="00057BF6">
      <w:pPr>
        <w:spacing w:after="0" w:line="240" w:lineRule="auto"/>
      </w:pPr>
      <w:r>
        <w:continuationSeparator/>
      </w:r>
    </w:p>
  </w:endnote>
  <w:endnote w:type="continuationNotice" w:id="1">
    <w:p w14:paraId="5F4B35AB" w14:textId="77777777" w:rsidR="00BE49C2" w:rsidRDefault="00BE4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E5E8" w14:textId="77777777" w:rsidR="00BE49C2" w:rsidRDefault="00BE49C2" w:rsidP="00057BF6">
      <w:pPr>
        <w:spacing w:after="0" w:line="240" w:lineRule="auto"/>
      </w:pPr>
      <w:r>
        <w:separator/>
      </w:r>
    </w:p>
  </w:footnote>
  <w:footnote w:type="continuationSeparator" w:id="0">
    <w:p w14:paraId="4C6B7422" w14:textId="77777777" w:rsidR="00BE49C2" w:rsidRDefault="00BE49C2" w:rsidP="00057BF6">
      <w:pPr>
        <w:spacing w:after="0" w:line="240" w:lineRule="auto"/>
      </w:pPr>
      <w:r>
        <w:continuationSeparator/>
      </w:r>
    </w:p>
  </w:footnote>
  <w:footnote w:type="continuationNotice" w:id="1">
    <w:p w14:paraId="7D47934B" w14:textId="77777777" w:rsidR="00BE49C2" w:rsidRDefault="00BE49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Default="003A5CFE" w:rsidP="003A5CFE">
    <w:pPr>
      <w:pStyle w:val="Encabezado"/>
      <w:jc w:val="center"/>
      <w:rPr>
        <w:rFonts w:ascii="Verdana" w:hAnsi="Verdana"/>
        <w:b/>
        <w:bCs/>
      </w:rPr>
    </w:pPr>
    <w:r w:rsidRPr="003A5CFE">
      <w:rPr>
        <w:rFonts w:ascii="Verdana" w:hAnsi="Verdana"/>
        <w:b/>
        <w:bCs/>
      </w:rPr>
      <w:t>SUPERINTENDENCIA FINANCIERA DE COLOMBIA</w:t>
    </w:r>
  </w:p>
  <w:p w14:paraId="54F08656" w14:textId="77777777" w:rsidR="00196D36" w:rsidRDefault="00196D36" w:rsidP="003A5CFE">
    <w:pPr>
      <w:pStyle w:val="Encabezado"/>
      <w:jc w:val="center"/>
      <w:rPr>
        <w:rFonts w:ascii="Verdana" w:hAnsi="Verdana"/>
        <w:b/>
        <w:bCs/>
      </w:rPr>
    </w:pPr>
  </w:p>
  <w:p w14:paraId="6D658B9F" w14:textId="77777777" w:rsidR="00196D36" w:rsidRPr="003A5CFE" w:rsidRDefault="00196D36" w:rsidP="003A5CFE">
    <w:pPr>
      <w:pStyle w:val="Encabezado"/>
      <w:jc w:val="center"/>
      <w:rPr>
        <w:rFonts w:ascii="Verdana" w:hAnsi="Verdana"/>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1B422B"/>
    <w:multiLevelType w:val="hybridMultilevel"/>
    <w:tmpl w:val="59627D04"/>
    <w:lvl w:ilvl="0" w:tplc="0C0A0019">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5E962D98">
      <w:start w:val="1"/>
      <w:numFmt w:val="lowerLetter"/>
      <w:lvlText w:val="%5."/>
      <w:lvlJc w:val="left"/>
      <w:pPr>
        <w:ind w:left="3600" w:hanging="360"/>
      </w:pPr>
      <w:rPr>
        <w:b w:val="0"/>
        <w:bCs/>
      </w:rPr>
    </w:lvl>
    <w:lvl w:ilvl="5" w:tplc="0C0A001B">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03A5BF2"/>
    <w:multiLevelType w:val="multilevel"/>
    <w:tmpl w:val="CCCAD6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0A84DF3"/>
    <w:multiLevelType w:val="hybridMultilevel"/>
    <w:tmpl w:val="B7EA39B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0B841F5"/>
    <w:multiLevelType w:val="multilevel"/>
    <w:tmpl w:val="4A483F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0D772C2"/>
    <w:multiLevelType w:val="hybridMultilevel"/>
    <w:tmpl w:val="69BE0E04"/>
    <w:lvl w:ilvl="0" w:tplc="0C0A0019">
      <w:start w:val="1"/>
      <w:numFmt w:val="lowerLetter"/>
      <w:lvlText w:val="%1."/>
      <w:lvlJc w:val="left"/>
      <w:pPr>
        <w:ind w:left="786"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1996D23"/>
    <w:multiLevelType w:val="hybridMultilevel"/>
    <w:tmpl w:val="24E0FA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1B80D44"/>
    <w:multiLevelType w:val="hybridMultilevel"/>
    <w:tmpl w:val="8800058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2FC3965"/>
    <w:multiLevelType w:val="hybridMultilevel"/>
    <w:tmpl w:val="976EBDE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3550295"/>
    <w:multiLevelType w:val="hybridMultilevel"/>
    <w:tmpl w:val="CAC0DA42"/>
    <w:lvl w:ilvl="0" w:tplc="A8E62116">
      <w:start w:val="1"/>
      <w:numFmt w:val="lowerLetter"/>
      <w:lvlText w:val="%1."/>
      <w:lvlJc w:val="left"/>
      <w:pPr>
        <w:ind w:left="1211" w:hanging="360"/>
      </w:pPr>
      <w:rPr>
        <w:rFonts w:ascii="Arial" w:eastAsia="Arial" w:hAnsi="Arial" w:cs="Arial" w:hint="default"/>
      </w:rPr>
    </w:lvl>
    <w:lvl w:ilvl="1" w:tplc="580A0003" w:tentative="1">
      <w:start w:val="1"/>
      <w:numFmt w:val="bullet"/>
      <w:lvlText w:val="o"/>
      <w:lvlJc w:val="left"/>
      <w:pPr>
        <w:ind w:left="1931" w:hanging="360"/>
      </w:pPr>
      <w:rPr>
        <w:rFonts w:ascii="Courier New" w:hAnsi="Courier New" w:cs="Courier New" w:hint="default"/>
      </w:rPr>
    </w:lvl>
    <w:lvl w:ilvl="2" w:tplc="580A0005" w:tentative="1">
      <w:start w:val="1"/>
      <w:numFmt w:val="bullet"/>
      <w:lvlText w:val=""/>
      <w:lvlJc w:val="left"/>
      <w:pPr>
        <w:ind w:left="2651" w:hanging="360"/>
      </w:pPr>
      <w:rPr>
        <w:rFonts w:ascii="Wingdings" w:hAnsi="Wingdings" w:hint="default"/>
      </w:rPr>
    </w:lvl>
    <w:lvl w:ilvl="3" w:tplc="580A0001" w:tentative="1">
      <w:start w:val="1"/>
      <w:numFmt w:val="bullet"/>
      <w:lvlText w:val=""/>
      <w:lvlJc w:val="left"/>
      <w:pPr>
        <w:ind w:left="3371" w:hanging="360"/>
      </w:pPr>
      <w:rPr>
        <w:rFonts w:ascii="Symbol" w:hAnsi="Symbol" w:hint="default"/>
      </w:rPr>
    </w:lvl>
    <w:lvl w:ilvl="4" w:tplc="580A0003" w:tentative="1">
      <w:start w:val="1"/>
      <w:numFmt w:val="bullet"/>
      <w:lvlText w:val="o"/>
      <w:lvlJc w:val="left"/>
      <w:pPr>
        <w:ind w:left="4091" w:hanging="360"/>
      </w:pPr>
      <w:rPr>
        <w:rFonts w:ascii="Courier New" w:hAnsi="Courier New" w:cs="Courier New" w:hint="default"/>
      </w:rPr>
    </w:lvl>
    <w:lvl w:ilvl="5" w:tplc="580A0005" w:tentative="1">
      <w:start w:val="1"/>
      <w:numFmt w:val="bullet"/>
      <w:lvlText w:val=""/>
      <w:lvlJc w:val="left"/>
      <w:pPr>
        <w:ind w:left="4811" w:hanging="360"/>
      </w:pPr>
      <w:rPr>
        <w:rFonts w:ascii="Wingdings" w:hAnsi="Wingdings" w:hint="default"/>
      </w:rPr>
    </w:lvl>
    <w:lvl w:ilvl="6" w:tplc="580A0001" w:tentative="1">
      <w:start w:val="1"/>
      <w:numFmt w:val="bullet"/>
      <w:lvlText w:val=""/>
      <w:lvlJc w:val="left"/>
      <w:pPr>
        <w:ind w:left="5531" w:hanging="360"/>
      </w:pPr>
      <w:rPr>
        <w:rFonts w:ascii="Symbol" w:hAnsi="Symbol" w:hint="default"/>
      </w:rPr>
    </w:lvl>
    <w:lvl w:ilvl="7" w:tplc="580A0003" w:tentative="1">
      <w:start w:val="1"/>
      <w:numFmt w:val="bullet"/>
      <w:lvlText w:val="o"/>
      <w:lvlJc w:val="left"/>
      <w:pPr>
        <w:ind w:left="6251" w:hanging="360"/>
      </w:pPr>
      <w:rPr>
        <w:rFonts w:ascii="Courier New" w:hAnsi="Courier New" w:cs="Courier New" w:hint="default"/>
      </w:rPr>
    </w:lvl>
    <w:lvl w:ilvl="8" w:tplc="580A0005" w:tentative="1">
      <w:start w:val="1"/>
      <w:numFmt w:val="bullet"/>
      <w:lvlText w:val=""/>
      <w:lvlJc w:val="left"/>
      <w:pPr>
        <w:ind w:left="6971" w:hanging="360"/>
      </w:pPr>
      <w:rPr>
        <w:rFonts w:ascii="Wingdings" w:hAnsi="Wingdings" w:hint="default"/>
      </w:rPr>
    </w:lvl>
  </w:abstractNum>
  <w:abstractNum w:abstractNumId="10" w15:restartNumberingAfterBreak="0">
    <w:nsid w:val="04142CC0"/>
    <w:multiLevelType w:val="hybridMultilevel"/>
    <w:tmpl w:val="36F49CFA"/>
    <w:lvl w:ilvl="0" w:tplc="240A0019">
      <w:start w:val="1"/>
      <w:numFmt w:val="lowerLetter"/>
      <w:lvlText w:val="%1."/>
      <w:lvlJc w:val="left"/>
      <w:pPr>
        <w:ind w:left="720" w:hanging="360"/>
      </w:pPr>
      <w:rPr>
        <w:sz w:val="18"/>
        <w:szCs w:val="18"/>
      </w:rPr>
    </w:lvl>
    <w:lvl w:ilvl="1" w:tplc="CEB0AF1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04222AC4"/>
    <w:multiLevelType w:val="hybridMultilevel"/>
    <w:tmpl w:val="BFC68C32"/>
    <w:lvl w:ilvl="0" w:tplc="240A0019">
      <w:start w:val="1"/>
      <w:numFmt w:val="lowerLetter"/>
      <w:lvlText w:val="%1."/>
      <w:lvlJc w:val="left"/>
      <w:pPr>
        <w:ind w:left="76" w:hanging="360"/>
      </w:pPr>
    </w:lvl>
    <w:lvl w:ilvl="1" w:tplc="240A0019">
      <w:start w:val="1"/>
      <w:numFmt w:val="lowerLetter"/>
      <w:lvlText w:val="%2."/>
      <w:lvlJc w:val="left"/>
      <w:pPr>
        <w:ind w:left="796" w:hanging="360"/>
      </w:pPr>
    </w:lvl>
    <w:lvl w:ilvl="2" w:tplc="240A001B">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12" w15:restartNumberingAfterBreak="0">
    <w:nsid w:val="0429582A"/>
    <w:multiLevelType w:val="hybridMultilevel"/>
    <w:tmpl w:val="8BA6DD08"/>
    <w:lvl w:ilvl="0" w:tplc="FFFFFFFF">
      <w:start w:val="1"/>
      <w:numFmt w:val="lowerRoman"/>
      <w:lvlText w:val="%1."/>
      <w:lvlJc w:val="left"/>
      <w:pPr>
        <w:ind w:left="1429" w:hanging="720"/>
      </w:pPr>
      <w:rPr>
        <w:rFonts w:ascii="Arial" w:eastAsia="Arial" w:hAnsi="Arial" w:cs="Arial"/>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04A00FE9"/>
    <w:multiLevelType w:val="multilevel"/>
    <w:tmpl w:val="82C8CEA8"/>
    <w:lvl w:ilvl="0">
      <w:start w:val="2"/>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lowerLetter"/>
      <w:lvlText w:val="%5."/>
      <w:lvlJc w:val="left"/>
      <w:pPr>
        <w:ind w:left="1080" w:hanging="1080"/>
      </w:pPr>
      <w:rPr>
        <w:rFonts w:ascii="Arial" w:eastAsia="Times New Roman" w:hAnsi="Arial" w:cs="Arial"/>
      </w:rPr>
    </w:lvl>
    <w:lvl w:ilvl="5">
      <w:start w:val="1"/>
      <w:numFmt w:val="lowerRoman"/>
      <w:lvlText w:val="%6."/>
      <w:lvlJc w:val="righ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5607286"/>
    <w:multiLevelType w:val="hybridMultilevel"/>
    <w:tmpl w:val="9B0C85C4"/>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05E43305"/>
    <w:multiLevelType w:val="multilevel"/>
    <w:tmpl w:val="8AF6AB14"/>
    <w:lvl w:ilvl="0">
      <w:start w:val="3"/>
      <w:numFmt w:val="decimal"/>
      <w:lvlText w:val="%1."/>
      <w:lvlJc w:val="left"/>
      <w:pPr>
        <w:ind w:left="750" w:hanging="750"/>
      </w:pPr>
      <w:rPr>
        <w:rFonts w:hint="default"/>
      </w:rPr>
    </w:lvl>
    <w:lvl w:ilvl="1">
      <w:start w:val="3"/>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2"/>
      <w:numFmt w:val="decimal"/>
      <w:lvlText w:val="%1.%2.%3.%4."/>
      <w:lvlJc w:val="left"/>
      <w:pPr>
        <w:ind w:left="750" w:hanging="750"/>
      </w:pPr>
      <w:rPr>
        <w:rFonts w:hint="default"/>
      </w:rPr>
    </w:lvl>
    <w:lvl w:ilvl="4">
      <w:start w:val="1"/>
      <w:numFmt w:val="decimal"/>
      <w:lvlText w:val="%1.%2.%3.%4.%5."/>
      <w:lvlJc w:val="left"/>
      <w:pPr>
        <w:ind w:left="1364" w:hanging="1080"/>
      </w:pPr>
      <w:rPr>
        <w:rFonts w:hint="default"/>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6743CE6"/>
    <w:multiLevelType w:val="hybridMultilevel"/>
    <w:tmpl w:val="ED16F8FE"/>
    <w:lvl w:ilvl="0" w:tplc="0C0A0019">
      <w:start w:val="1"/>
      <w:numFmt w:val="lowerLetter"/>
      <w:lvlText w:val="%1."/>
      <w:lvlJc w:val="left"/>
      <w:pPr>
        <w:tabs>
          <w:tab w:val="num" w:pos="360"/>
        </w:tabs>
        <w:ind w:left="360" w:hanging="360"/>
      </w:pPr>
      <w:rPr>
        <w:rFonts w:cs="Times New Roman"/>
      </w:rPr>
    </w:lvl>
    <w:lvl w:ilvl="1" w:tplc="240A0019" w:tentative="1">
      <w:start w:val="1"/>
      <w:numFmt w:val="lowerLetter"/>
      <w:lvlText w:val="%2."/>
      <w:lvlJc w:val="left"/>
      <w:pPr>
        <w:ind w:left="-396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1800" w:hanging="360"/>
      </w:pPr>
    </w:lvl>
    <w:lvl w:ilvl="5" w:tplc="240A001B" w:tentative="1">
      <w:start w:val="1"/>
      <w:numFmt w:val="lowerRoman"/>
      <w:lvlText w:val="%6."/>
      <w:lvlJc w:val="right"/>
      <w:pPr>
        <w:ind w:left="-1080" w:hanging="180"/>
      </w:pPr>
    </w:lvl>
    <w:lvl w:ilvl="6" w:tplc="240A000F" w:tentative="1">
      <w:start w:val="1"/>
      <w:numFmt w:val="decimal"/>
      <w:lvlText w:val="%7."/>
      <w:lvlJc w:val="left"/>
      <w:pPr>
        <w:ind w:left="-360" w:hanging="360"/>
      </w:pPr>
    </w:lvl>
    <w:lvl w:ilvl="7" w:tplc="240A0019" w:tentative="1">
      <w:start w:val="1"/>
      <w:numFmt w:val="lowerLetter"/>
      <w:lvlText w:val="%8."/>
      <w:lvlJc w:val="left"/>
      <w:pPr>
        <w:ind w:left="360" w:hanging="360"/>
      </w:pPr>
    </w:lvl>
    <w:lvl w:ilvl="8" w:tplc="240A001B" w:tentative="1">
      <w:start w:val="1"/>
      <w:numFmt w:val="lowerRoman"/>
      <w:lvlText w:val="%9."/>
      <w:lvlJc w:val="right"/>
      <w:pPr>
        <w:ind w:left="1080" w:hanging="180"/>
      </w:pPr>
    </w:lvl>
  </w:abstractNum>
  <w:abstractNum w:abstractNumId="17" w15:restartNumberingAfterBreak="0">
    <w:nsid w:val="06DD7F1C"/>
    <w:multiLevelType w:val="hybridMultilevel"/>
    <w:tmpl w:val="51EAE62E"/>
    <w:lvl w:ilvl="0" w:tplc="240A0019">
      <w:start w:val="1"/>
      <w:numFmt w:val="lowerLetter"/>
      <w:lvlText w:val="%1."/>
      <w:lvlJc w:val="left"/>
      <w:pPr>
        <w:tabs>
          <w:tab w:val="num" w:pos="720"/>
        </w:tabs>
        <w:ind w:left="720" w:hanging="360"/>
      </w:pPr>
      <w:rPr>
        <w:b w:val="0"/>
        <w:bCs/>
      </w:rPr>
    </w:lvl>
    <w:lvl w:ilvl="1" w:tplc="0C0A0013">
      <w:start w:val="1"/>
      <w:numFmt w:val="upperRoman"/>
      <w:lvlText w:val="%2."/>
      <w:lvlJc w:val="right"/>
      <w:pPr>
        <w:tabs>
          <w:tab w:val="num" w:pos="1260"/>
        </w:tabs>
        <w:ind w:left="1260" w:hanging="18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AE763CE"/>
    <w:multiLevelType w:val="hybridMultilevel"/>
    <w:tmpl w:val="34449234"/>
    <w:lvl w:ilvl="0" w:tplc="35F09958">
      <w:start w:val="2"/>
      <w:numFmt w:val="lowerLetter"/>
      <w:lvlText w:val="%1."/>
      <w:lvlJc w:val="left"/>
      <w:pPr>
        <w:ind w:left="72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0B6B3A26"/>
    <w:multiLevelType w:val="hybridMultilevel"/>
    <w:tmpl w:val="2EE20AD0"/>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0E43636D"/>
    <w:multiLevelType w:val="hybridMultilevel"/>
    <w:tmpl w:val="2466B76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0E4804A3"/>
    <w:multiLevelType w:val="multilevel"/>
    <w:tmpl w:val="885834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0E71416D"/>
    <w:multiLevelType w:val="hybridMultilevel"/>
    <w:tmpl w:val="7E6A41BA"/>
    <w:lvl w:ilvl="0" w:tplc="240A001B">
      <w:start w:val="1"/>
      <w:numFmt w:val="lowerRoman"/>
      <w:lvlText w:val="%1."/>
      <w:lvlJc w:val="righ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1115762F"/>
    <w:multiLevelType w:val="hybridMultilevel"/>
    <w:tmpl w:val="532C59A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114B1547"/>
    <w:multiLevelType w:val="hybridMultilevel"/>
    <w:tmpl w:val="65D65694"/>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11BA39C2"/>
    <w:multiLevelType w:val="hybridMultilevel"/>
    <w:tmpl w:val="4B4AD71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11DF38E2"/>
    <w:multiLevelType w:val="hybridMultilevel"/>
    <w:tmpl w:val="4B4AD71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12E87280"/>
    <w:multiLevelType w:val="hybridMultilevel"/>
    <w:tmpl w:val="E03268D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130272E8"/>
    <w:multiLevelType w:val="hybridMultilevel"/>
    <w:tmpl w:val="D522336E"/>
    <w:lvl w:ilvl="0" w:tplc="B9AED7E0">
      <w:start w:val="1"/>
      <w:numFmt w:val="lowerLetter"/>
      <w:lvlText w:val="%1."/>
      <w:lvlJc w:val="left"/>
      <w:pPr>
        <w:ind w:left="786" w:hanging="360"/>
      </w:pPr>
      <w:rPr>
        <w:rFonts w:ascii="Arial" w:eastAsia="Times New Roman" w:hAnsi="Arial" w:cs="Arial"/>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13141993"/>
    <w:multiLevelType w:val="hybridMultilevel"/>
    <w:tmpl w:val="CA2A2B96"/>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133229E3"/>
    <w:multiLevelType w:val="multilevel"/>
    <w:tmpl w:val="AC1AD1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3B82D83"/>
    <w:multiLevelType w:val="hybridMultilevel"/>
    <w:tmpl w:val="7E3C5210"/>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13C8245E"/>
    <w:multiLevelType w:val="hybridMultilevel"/>
    <w:tmpl w:val="9C200FDC"/>
    <w:lvl w:ilvl="0" w:tplc="240A001B">
      <w:start w:val="1"/>
      <w:numFmt w:val="lowerRoman"/>
      <w:lvlText w:val="%1."/>
      <w:lvlJc w:val="right"/>
      <w:pPr>
        <w:ind w:left="1080" w:hanging="72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338" w:hanging="360"/>
      </w:pPr>
    </w:lvl>
    <w:lvl w:ilvl="5" w:tplc="240A001B">
      <w:start w:val="1"/>
      <w:numFmt w:val="lowerRoman"/>
      <w:lvlText w:val="%6."/>
      <w:lvlJc w:val="right"/>
      <w:pPr>
        <w:ind w:left="4320" w:hanging="180"/>
      </w:pPr>
    </w:lvl>
    <w:lvl w:ilvl="6" w:tplc="CF5C8664">
      <w:start w:val="1"/>
      <w:numFmt w:val="lowerLetter"/>
      <w:lvlText w:val="%7-"/>
      <w:lvlJc w:val="left"/>
      <w:pPr>
        <w:ind w:left="5040" w:hanging="360"/>
      </w:pPr>
      <w:rPr>
        <w:rFonts w:hint="default"/>
      </w:rPr>
    </w:lvl>
    <w:lvl w:ilvl="7" w:tplc="240A0019">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14006F23"/>
    <w:multiLevelType w:val="hybridMultilevel"/>
    <w:tmpl w:val="22EE58B2"/>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4" w15:restartNumberingAfterBreak="0">
    <w:nsid w:val="14425D76"/>
    <w:multiLevelType w:val="hybridMultilevel"/>
    <w:tmpl w:val="6A02662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146B7BC8"/>
    <w:multiLevelType w:val="hybridMultilevel"/>
    <w:tmpl w:val="153C0818"/>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6" w15:restartNumberingAfterBreak="0">
    <w:nsid w:val="147C02F8"/>
    <w:multiLevelType w:val="hybridMultilevel"/>
    <w:tmpl w:val="89B8FB4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16A2752D"/>
    <w:multiLevelType w:val="hybridMultilevel"/>
    <w:tmpl w:val="068A1FB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16EF15E3"/>
    <w:multiLevelType w:val="hybridMultilevel"/>
    <w:tmpl w:val="D53AAD88"/>
    <w:lvl w:ilvl="0" w:tplc="B170B280">
      <w:start w:val="1"/>
      <w:numFmt w:val="lowerRoman"/>
      <w:lvlText w:val="%1."/>
      <w:lvlJc w:val="left"/>
      <w:pPr>
        <w:ind w:left="1431" w:hanging="360"/>
      </w:pPr>
      <w:rPr>
        <w:rFonts w:ascii="Arial" w:eastAsia="Arial" w:hAnsi="Arial" w:cs="Arial" w:hint="default"/>
      </w:rPr>
    </w:lvl>
    <w:lvl w:ilvl="1" w:tplc="240A0003" w:tentative="1">
      <w:start w:val="1"/>
      <w:numFmt w:val="bullet"/>
      <w:lvlText w:val="o"/>
      <w:lvlJc w:val="left"/>
      <w:pPr>
        <w:ind w:left="2151" w:hanging="360"/>
      </w:pPr>
      <w:rPr>
        <w:rFonts w:ascii="Courier New" w:hAnsi="Courier New" w:cs="Courier New" w:hint="default"/>
      </w:rPr>
    </w:lvl>
    <w:lvl w:ilvl="2" w:tplc="240A0005" w:tentative="1">
      <w:start w:val="1"/>
      <w:numFmt w:val="bullet"/>
      <w:lvlText w:val=""/>
      <w:lvlJc w:val="left"/>
      <w:pPr>
        <w:ind w:left="2871" w:hanging="360"/>
      </w:pPr>
      <w:rPr>
        <w:rFonts w:ascii="Wingdings" w:hAnsi="Wingdings" w:hint="default"/>
      </w:rPr>
    </w:lvl>
    <w:lvl w:ilvl="3" w:tplc="240A0001" w:tentative="1">
      <w:start w:val="1"/>
      <w:numFmt w:val="bullet"/>
      <w:lvlText w:val=""/>
      <w:lvlJc w:val="left"/>
      <w:pPr>
        <w:ind w:left="3591" w:hanging="360"/>
      </w:pPr>
      <w:rPr>
        <w:rFonts w:ascii="Symbol" w:hAnsi="Symbol" w:hint="default"/>
      </w:rPr>
    </w:lvl>
    <w:lvl w:ilvl="4" w:tplc="240A0003" w:tentative="1">
      <w:start w:val="1"/>
      <w:numFmt w:val="bullet"/>
      <w:lvlText w:val="o"/>
      <w:lvlJc w:val="left"/>
      <w:pPr>
        <w:ind w:left="4311" w:hanging="360"/>
      </w:pPr>
      <w:rPr>
        <w:rFonts w:ascii="Courier New" w:hAnsi="Courier New" w:cs="Courier New" w:hint="default"/>
      </w:rPr>
    </w:lvl>
    <w:lvl w:ilvl="5" w:tplc="240A0005" w:tentative="1">
      <w:start w:val="1"/>
      <w:numFmt w:val="bullet"/>
      <w:lvlText w:val=""/>
      <w:lvlJc w:val="left"/>
      <w:pPr>
        <w:ind w:left="5031" w:hanging="360"/>
      </w:pPr>
      <w:rPr>
        <w:rFonts w:ascii="Wingdings" w:hAnsi="Wingdings" w:hint="default"/>
      </w:rPr>
    </w:lvl>
    <w:lvl w:ilvl="6" w:tplc="240A0001" w:tentative="1">
      <w:start w:val="1"/>
      <w:numFmt w:val="bullet"/>
      <w:lvlText w:val=""/>
      <w:lvlJc w:val="left"/>
      <w:pPr>
        <w:ind w:left="5751" w:hanging="360"/>
      </w:pPr>
      <w:rPr>
        <w:rFonts w:ascii="Symbol" w:hAnsi="Symbol" w:hint="default"/>
      </w:rPr>
    </w:lvl>
    <w:lvl w:ilvl="7" w:tplc="240A0003" w:tentative="1">
      <w:start w:val="1"/>
      <w:numFmt w:val="bullet"/>
      <w:lvlText w:val="o"/>
      <w:lvlJc w:val="left"/>
      <w:pPr>
        <w:ind w:left="6471" w:hanging="360"/>
      </w:pPr>
      <w:rPr>
        <w:rFonts w:ascii="Courier New" w:hAnsi="Courier New" w:cs="Courier New" w:hint="default"/>
      </w:rPr>
    </w:lvl>
    <w:lvl w:ilvl="8" w:tplc="240A0005" w:tentative="1">
      <w:start w:val="1"/>
      <w:numFmt w:val="bullet"/>
      <w:lvlText w:val=""/>
      <w:lvlJc w:val="left"/>
      <w:pPr>
        <w:ind w:left="7191" w:hanging="360"/>
      </w:pPr>
      <w:rPr>
        <w:rFonts w:ascii="Wingdings" w:hAnsi="Wingdings" w:hint="default"/>
      </w:rPr>
    </w:lvl>
  </w:abstractNum>
  <w:abstractNum w:abstractNumId="39" w15:restartNumberingAfterBreak="0">
    <w:nsid w:val="17247CC3"/>
    <w:multiLevelType w:val="hybridMultilevel"/>
    <w:tmpl w:val="3AC4D948"/>
    <w:lvl w:ilvl="0" w:tplc="24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17512439"/>
    <w:multiLevelType w:val="hybridMultilevel"/>
    <w:tmpl w:val="B89009B6"/>
    <w:lvl w:ilvl="0" w:tplc="B9AED7E0">
      <w:start w:val="1"/>
      <w:numFmt w:val="lowerLetter"/>
      <w:lvlText w:val="%1."/>
      <w:lvlJc w:val="left"/>
      <w:pPr>
        <w:ind w:left="1004" w:hanging="360"/>
      </w:pPr>
      <w:rPr>
        <w:rFonts w:ascii="Arial" w:eastAsia="Times New Roman" w:hAnsi="Arial" w:cs="Arial"/>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1" w15:restartNumberingAfterBreak="0">
    <w:nsid w:val="17C47822"/>
    <w:multiLevelType w:val="hybridMultilevel"/>
    <w:tmpl w:val="2712236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19005CD7"/>
    <w:multiLevelType w:val="hybridMultilevel"/>
    <w:tmpl w:val="CE5C5F98"/>
    <w:lvl w:ilvl="0" w:tplc="B9AED7E0">
      <w:start w:val="1"/>
      <w:numFmt w:val="lowerLetter"/>
      <w:lvlText w:val="%1."/>
      <w:lvlJc w:val="left"/>
      <w:pPr>
        <w:ind w:left="1440" w:hanging="720"/>
      </w:pPr>
      <w:rPr>
        <w:rFonts w:ascii="Arial" w:eastAsia="Times New Roman" w:hAnsi="Arial" w:cs="Arial"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3" w15:restartNumberingAfterBreak="0">
    <w:nsid w:val="1ACB106B"/>
    <w:multiLevelType w:val="hybridMultilevel"/>
    <w:tmpl w:val="A9FCB6AA"/>
    <w:lvl w:ilvl="0" w:tplc="0C94040C">
      <w:start w:val="1"/>
      <w:numFmt w:val="lowerLetter"/>
      <w:lvlText w:val="%1."/>
      <w:lvlJc w:val="left"/>
      <w:pPr>
        <w:ind w:left="360" w:hanging="360"/>
      </w:pPr>
      <w:rPr>
        <w:rFonts w:ascii="Arial" w:eastAsia="Times New Roman" w:hAnsi="Arial"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1D32459C"/>
    <w:multiLevelType w:val="hybridMultilevel"/>
    <w:tmpl w:val="ABDA68B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1D586A4E"/>
    <w:multiLevelType w:val="hybridMultilevel"/>
    <w:tmpl w:val="3ABCA83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1DB854CF"/>
    <w:multiLevelType w:val="hybridMultilevel"/>
    <w:tmpl w:val="22EE58B2"/>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7" w15:restartNumberingAfterBreak="0">
    <w:nsid w:val="200C1A67"/>
    <w:multiLevelType w:val="hybridMultilevel"/>
    <w:tmpl w:val="3C528044"/>
    <w:lvl w:ilvl="0" w:tplc="240A0019">
      <w:start w:val="1"/>
      <w:numFmt w:val="lowerLetter"/>
      <w:lvlText w:val="%1."/>
      <w:lvlJc w:val="left"/>
      <w:pPr>
        <w:ind w:left="1429" w:hanging="360"/>
      </w:pPr>
    </w:lvl>
    <w:lvl w:ilvl="1" w:tplc="040A0019">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48" w15:restartNumberingAfterBreak="0">
    <w:nsid w:val="203E1A10"/>
    <w:multiLevelType w:val="hybridMultilevel"/>
    <w:tmpl w:val="F8CC6D3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20744B26"/>
    <w:multiLevelType w:val="multilevel"/>
    <w:tmpl w:val="4B7068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208E13BA"/>
    <w:multiLevelType w:val="multilevel"/>
    <w:tmpl w:val="A0CEB0F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21335C48"/>
    <w:multiLevelType w:val="hybridMultilevel"/>
    <w:tmpl w:val="18EC6A0E"/>
    <w:lvl w:ilvl="0" w:tplc="240A001B">
      <w:start w:val="1"/>
      <w:numFmt w:val="lowerRoman"/>
      <w:lvlText w:val="%1."/>
      <w:lvlJc w:val="right"/>
      <w:pPr>
        <w:ind w:left="644" w:hanging="360"/>
      </w:pPr>
      <w:rPr>
        <w:rFonts w:hint="default"/>
      </w:rPr>
    </w:lvl>
    <w:lvl w:ilvl="1" w:tplc="240A0003">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52" w15:restartNumberingAfterBreak="0">
    <w:nsid w:val="21766A45"/>
    <w:multiLevelType w:val="hybridMultilevel"/>
    <w:tmpl w:val="5A0E2164"/>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53" w15:restartNumberingAfterBreak="0">
    <w:nsid w:val="22096E85"/>
    <w:multiLevelType w:val="hybridMultilevel"/>
    <w:tmpl w:val="7C38D91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221D6D13"/>
    <w:multiLevelType w:val="multilevel"/>
    <w:tmpl w:val="82209D28"/>
    <w:lvl w:ilvl="0">
      <w:start w:val="2"/>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lowerLetter"/>
      <w:lvlText w:val="%5."/>
      <w:lvlJc w:val="left"/>
      <w:pPr>
        <w:ind w:left="1080" w:hanging="1080"/>
      </w:pPr>
      <w:rPr>
        <w:rFonts w:ascii="Arial" w:eastAsia="Times New Roman" w:hAnsi="Arial" w:cs="Arial"/>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lowerLetter"/>
      <w:lvlText w:val="%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225251D7"/>
    <w:multiLevelType w:val="multilevel"/>
    <w:tmpl w:val="D07CD37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2D50FA4"/>
    <w:multiLevelType w:val="hybridMultilevel"/>
    <w:tmpl w:val="5E0442C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23C31B14"/>
    <w:multiLevelType w:val="hybridMultilevel"/>
    <w:tmpl w:val="29668B62"/>
    <w:lvl w:ilvl="0" w:tplc="B9AED7E0">
      <w:start w:val="1"/>
      <w:numFmt w:val="lowerLetter"/>
      <w:lvlText w:val="%1."/>
      <w:lvlJc w:val="left"/>
      <w:pPr>
        <w:ind w:left="1004" w:hanging="360"/>
      </w:pPr>
      <w:rPr>
        <w:rFonts w:ascii="Arial" w:eastAsia="Times New Roman" w:hAnsi="Arial" w:cs="Arial"/>
      </w:rPr>
    </w:lvl>
    <w:lvl w:ilvl="1" w:tplc="240A0019">
      <w:start w:val="1"/>
      <w:numFmt w:val="lowerLetter"/>
      <w:lvlText w:val="%2."/>
      <w:lvlJc w:val="left"/>
      <w:pPr>
        <w:ind w:left="502"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58" w15:restartNumberingAfterBreak="0">
    <w:nsid w:val="244F2C7F"/>
    <w:multiLevelType w:val="hybridMultilevel"/>
    <w:tmpl w:val="9EBAC276"/>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246D3005"/>
    <w:multiLevelType w:val="hybridMultilevel"/>
    <w:tmpl w:val="4B4AD71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0" w15:restartNumberingAfterBreak="0">
    <w:nsid w:val="26A24D9A"/>
    <w:multiLevelType w:val="hybridMultilevel"/>
    <w:tmpl w:val="A20071F6"/>
    <w:lvl w:ilvl="0" w:tplc="240A001B">
      <w:start w:val="1"/>
      <w:numFmt w:val="lowerRoman"/>
      <w:lvlText w:val="%1."/>
      <w:lvlJc w:val="right"/>
      <w:pPr>
        <w:ind w:left="644" w:hanging="360"/>
      </w:p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61" w15:restartNumberingAfterBreak="0">
    <w:nsid w:val="26F06C13"/>
    <w:multiLevelType w:val="hybridMultilevel"/>
    <w:tmpl w:val="E88A845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2955616A"/>
    <w:multiLevelType w:val="hybridMultilevel"/>
    <w:tmpl w:val="398E5BC2"/>
    <w:lvl w:ilvl="0" w:tplc="A2D680C6">
      <w:start w:val="1"/>
      <w:numFmt w:val="lowerLetter"/>
      <w:lvlText w:val="%1."/>
      <w:lvlJc w:val="left"/>
      <w:pPr>
        <w:ind w:left="1287" w:hanging="360"/>
      </w:pPr>
      <w:rPr>
        <w:rFonts w:ascii="Arial" w:eastAsia="Arial" w:hAnsi="Arial" w:cs="Aria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63" w15:restartNumberingAfterBreak="0">
    <w:nsid w:val="2A000974"/>
    <w:multiLevelType w:val="hybridMultilevel"/>
    <w:tmpl w:val="2AB6F67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15:restartNumberingAfterBreak="0">
    <w:nsid w:val="2AB80263"/>
    <w:multiLevelType w:val="hybridMultilevel"/>
    <w:tmpl w:val="7A1AC8C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2AE250D5"/>
    <w:multiLevelType w:val="hybridMultilevel"/>
    <w:tmpl w:val="DDCC96F6"/>
    <w:lvl w:ilvl="0" w:tplc="FF3E9EAA">
      <w:start w:val="1"/>
      <w:numFmt w:val="lowerLetter"/>
      <w:lvlText w:val="%1."/>
      <w:lvlJc w:val="left"/>
      <w:pPr>
        <w:ind w:left="360" w:hanging="360"/>
      </w:pPr>
      <w:rPr>
        <w:rFonts w:hint="default"/>
        <w:b w:val="0"/>
        <w:bCs w:val="0"/>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6" w15:restartNumberingAfterBreak="0">
    <w:nsid w:val="2B2559C6"/>
    <w:multiLevelType w:val="hybridMultilevel"/>
    <w:tmpl w:val="8F3C8D3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2B48356A"/>
    <w:multiLevelType w:val="hybridMultilevel"/>
    <w:tmpl w:val="14B01AC0"/>
    <w:lvl w:ilvl="0" w:tplc="AFC6E514">
      <w:start w:val="1"/>
      <w:numFmt w:val="lowerLetter"/>
      <w:lvlText w:val="%1."/>
      <w:lvlJc w:val="left"/>
      <w:pPr>
        <w:ind w:left="774" w:hanging="360"/>
      </w:pPr>
      <w:rPr>
        <w:rFonts w:ascii="Arial" w:eastAsia="Times New Roman" w:hAnsi="Arial" w:cs="Arial"/>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abstractNum w:abstractNumId="68" w15:restartNumberingAfterBreak="0">
    <w:nsid w:val="2C9D3CE6"/>
    <w:multiLevelType w:val="hybridMultilevel"/>
    <w:tmpl w:val="4B4AD71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9" w15:restartNumberingAfterBreak="0">
    <w:nsid w:val="2CFD2970"/>
    <w:multiLevelType w:val="multilevel"/>
    <w:tmpl w:val="0AF0ED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3130" w:hanging="720"/>
      </w:pPr>
      <w:rPr>
        <w:rFonts w:hint="default"/>
        <w:b w:val="0"/>
        <w:i w:val="0"/>
        <w:lang w:val="es-MX"/>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301D7CDD"/>
    <w:multiLevelType w:val="hybridMultilevel"/>
    <w:tmpl w:val="DDB4C684"/>
    <w:lvl w:ilvl="0" w:tplc="5F1E7BD4">
      <w:start w:val="1"/>
      <w:numFmt w:val="lowerLetter"/>
      <w:lvlText w:val="%1."/>
      <w:lvlJc w:val="left"/>
      <w:pPr>
        <w:tabs>
          <w:tab w:val="num" w:pos="720"/>
        </w:tabs>
        <w:ind w:left="720" w:hanging="360"/>
      </w:pPr>
      <w:rPr>
        <w:rFonts w:ascii="Arial" w:eastAsia="Times New Roman" w:hAnsi="Arial" w:cs="Arial"/>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3064293B"/>
    <w:multiLevelType w:val="hybridMultilevel"/>
    <w:tmpl w:val="DAA22670"/>
    <w:lvl w:ilvl="0" w:tplc="F18ADDB4">
      <w:start w:val="1"/>
      <w:numFmt w:val="lowerLetter"/>
      <w:lvlText w:val="%1."/>
      <w:lvlJc w:val="left"/>
      <w:pPr>
        <w:tabs>
          <w:tab w:val="num" w:pos="900"/>
        </w:tabs>
        <w:ind w:left="900" w:hanging="360"/>
      </w:pPr>
      <w:rPr>
        <w:rFonts w:ascii="Arial" w:eastAsia="Times New Roman" w:hAnsi="Arial" w:cs="Arial"/>
      </w:rPr>
    </w:lvl>
    <w:lvl w:ilvl="1" w:tplc="0C0A0019" w:tentative="1">
      <w:start w:val="1"/>
      <w:numFmt w:val="lowerLetter"/>
      <w:lvlText w:val="%2."/>
      <w:lvlJc w:val="left"/>
      <w:pPr>
        <w:tabs>
          <w:tab w:val="num" w:pos="1620"/>
        </w:tabs>
        <w:ind w:left="1620" w:hanging="360"/>
      </w:pPr>
      <w:rPr>
        <w:rFonts w:cs="Times New Roman"/>
      </w:rPr>
    </w:lvl>
    <w:lvl w:ilvl="2" w:tplc="0C0A001B" w:tentative="1">
      <w:start w:val="1"/>
      <w:numFmt w:val="lowerRoman"/>
      <w:lvlText w:val="%3."/>
      <w:lvlJc w:val="right"/>
      <w:pPr>
        <w:tabs>
          <w:tab w:val="num" w:pos="2340"/>
        </w:tabs>
        <w:ind w:left="2340" w:hanging="180"/>
      </w:pPr>
      <w:rPr>
        <w:rFonts w:cs="Times New Roman"/>
      </w:rPr>
    </w:lvl>
    <w:lvl w:ilvl="3" w:tplc="0C0A000F" w:tentative="1">
      <w:start w:val="1"/>
      <w:numFmt w:val="decimal"/>
      <w:lvlText w:val="%4."/>
      <w:lvlJc w:val="left"/>
      <w:pPr>
        <w:tabs>
          <w:tab w:val="num" w:pos="3060"/>
        </w:tabs>
        <w:ind w:left="3060" w:hanging="360"/>
      </w:pPr>
      <w:rPr>
        <w:rFonts w:cs="Times New Roman"/>
      </w:rPr>
    </w:lvl>
    <w:lvl w:ilvl="4" w:tplc="0C0A0019" w:tentative="1">
      <w:start w:val="1"/>
      <w:numFmt w:val="lowerLetter"/>
      <w:lvlText w:val="%5."/>
      <w:lvlJc w:val="left"/>
      <w:pPr>
        <w:tabs>
          <w:tab w:val="num" w:pos="3780"/>
        </w:tabs>
        <w:ind w:left="3780" w:hanging="360"/>
      </w:pPr>
      <w:rPr>
        <w:rFonts w:cs="Times New Roman"/>
      </w:rPr>
    </w:lvl>
    <w:lvl w:ilvl="5" w:tplc="0C0A001B" w:tentative="1">
      <w:start w:val="1"/>
      <w:numFmt w:val="lowerRoman"/>
      <w:lvlText w:val="%6."/>
      <w:lvlJc w:val="right"/>
      <w:pPr>
        <w:tabs>
          <w:tab w:val="num" w:pos="4500"/>
        </w:tabs>
        <w:ind w:left="4500" w:hanging="180"/>
      </w:pPr>
      <w:rPr>
        <w:rFonts w:cs="Times New Roman"/>
      </w:rPr>
    </w:lvl>
    <w:lvl w:ilvl="6" w:tplc="0C0A000F" w:tentative="1">
      <w:start w:val="1"/>
      <w:numFmt w:val="decimal"/>
      <w:lvlText w:val="%7."/>
      <w:lvlJc w:val="left"/>
      <w:pPr>
        <w:tabs>
          <w:tab w:val="num" w:pos="5220"/>
        </w:tabs>
        <w:ind w:left="5220" w:hanging="360"/>
      </w:pPr>
      <w:rPr>
        <w:rFonts w:cs="Times New Roman"/>
      </w:rPr>
    </w:lvl>
    <w:lvl w:ilvl="7" w:tplc="0C0A0019" w:tentative="1">
      <w:start w:val="1"/>
      <w:numFmt w:val="lowerLetter"/>
      <w:lvlText w:val="%8."/>
      <w:lvlJc w:val="left"/>
      <w:pPr>
        <w:tabs>
          <w:tab w:val="num" w:pos="5940"/>
        </w:tabs>
        <w:ind w:left="5940" w:hanging="360"/>
      </w:pPr>
      <w:rPr>
        <w:rFonts w:cs="Times New Roman"/>
      </w:rPr>
    </w:lvl>
    <w:lvl w:ilvl="8" w:tplc="0C0A001B" w:tentative="1">
      <w:start w:val="1"/>
      <w:numFmt w:val="lowerRoman"/>
      <w:lvlText w:val="%9."/>
      <w:lvlJc w:val="right"/>
      <w:pPr>
        <w:tabs>
          <w:tab w:val="num" w:pos="6660"/>
        </w:tabs>
        <w:ind w:left="6660" w:hanging="180"/>
      </w:pPr>
      <w:rPr>
        <w:rFonts w:cs="Times New Roman"/>
      </w:rPr>
    </w:lvl>
  </w:abstractNum>
  <w:abstractNum w:abstractNumId="72" w15:restartNumberingAfterBreak="0">
    <w:nsid w:val="32620A92"/>
    <w:multiLevelType w:val="hybridMultilevel"/>
    <w:tmpl w:val="43A204B4"/>
    <w:lvl w:ilvl="0" w:tplc="7E2868D0">
      <w:start w:val="1"/>
      <w:numFmt w:val="lowerLetter"/>
      <w:lvlText w:val="%1."/>
      <w:lvlJc w:val="left"/>
      <w:pPr>
        <w:ind w:left="644" w:hanging="360"/>
      </w:pPr>
      <w:rPr>
        <w:rFonts w:ascii="Arial" w:eastAsia="Times New Roman" w:hAnsi="Arial" w:cs="Arial"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73" w15:restartNumberingAfterBreak="0">
    <w:nsid w:val="32BB6D18"/>
    <w:multiLevelType w:val="hybridMultilevel"/>
    <w:tmpl w:val="FF003456"/>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34A60FA4"/>
    <w:multiLevelType w:val="hybridMultilevel"/>
    <w:tmpl w:val="A36E1E4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358622FE"/>
    <w:multiLevelType w:val="hybridMultilevel"/>
    <w:tmpl w:val="213C685C"/>
    <w:lvl w:ilvl="0" w:tplc="240A001B">
      <w:start w:val="1"/>
      <w:numFmt w:val="lowerRoman"/>
      <w:lvlText w:val="%1."/>
      <w:lvlJc w:val="right"/>
      <w:pPr>
        <w:ind w:left="720" w:hanging="360"/>
      </w:pPr>
    </w:lvl>
    <w:lvl w:ilvl="1" w:tplc="240A001B">
      <w:start w:val="1"/>
      <w:numFmt w:val="lowerRoman"/>
      <w:lvlText w:val="%2."/>
      <w:lvlJc w:val="righ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3715660F"/>
    <w:multiLevelType w:val="hybridMultilevel"/>
    <w:tmpl w:val="4EB85F1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37AA45EC"/>
    <w:multiLevelType w:val="hybridMultilevel"/>
    <w:tmpl w:val="6A56F748"/>
    <w:lvl w:ilvl="0" w:tplc="240A0019">
      <w:start w:val="1"/>
      <w:numFmt w:val="low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8" w15:restartNumberingAfterBreak="0">
    <w:nsid w:val="38181EBB"/>
    <w:multiLevelType w:val="hybridMultilevel"/>
    <w:tmpl w:val="295AC8E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38351A92"/>
    <w:multiLevelType w:val="multilevel"/>
    <w:tmpl w:val="DBA8387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0" w15:restartNumberingAfterBreak="0">
    <w:nsid w:val="389440DA"/>
    <w:multiLevelType w:val="hybridMultilevel"/>
    <w:tmpl w:val="5F04BB8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1" w15:restartNumberingAfterBreak="0">
    <w:nsid w:val="38961B88"/>
    <w:multiLevelType w:val="hybridMultilevel"/>
    <w:tmpl w:val="F0E2B322"/>
    <w:lvl w:ilvl="0" w:tplc="0C0A001B">
      <w:start w:val="1"/>
      <w:numFmt w:val="low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2" w15:restartNumberingAfterBreak="0">
    <w:nsid w:val="38DF06E0"/>
    <w:multiLevelType w:val="hybridMultilevel"/>
    <w:tmpl w:val="D8D2A17C"/>
    <w:lvl w:ilvl="0" w:tplc="B9AED7E0">
      <w:start w:val="1"/>
      <w:numFmt w:val="lowerLetter"/>
      <w:lvlText w:val="%1."/>
      <w:lvlJc w:val="left"/>
      <w:pPr>
        <w:ind w:left="765" w:hanging="360"/>
      </w:pPr>
      <w:rPr>
        <w:rFonts w:ascii="Arial" w:eastAsia="Times New Roman" w:hAnsi="Arial" w:cs="Arial"/>
      </w:rPr>
    </w:lvl>
    <w:lvl w:ilvl="1" w:tplc="240A0019" w:tentative="1">
      <w:start w:val="1"/>
      <w:numFmt w:val="lowerLetter"/>
      <w:lvlText w:val="%2."/>
      <w:lvlJc w:val="left"/>
      <w:pPr>
        <w:ind w:left="1485" w:hanging="360"/>
      </w:pPr>
    </w:lvl>
    <w:lvl w:ilvl="2" w:tplc="240A001B" w:tentative="1">
      <w:start w:val="1"/>
      <w:numFmt w:val="lowerRoman"/>
      <w:lvlText w:val="%3."/>
      <w:lvlJc w:val="right"/>
      <w:pPr>
        <w:ind w:left="2205" w:hanging="180"/>
      </w:pPr>
    </w:lvl>
    <w:lvl w:ilvl="3" w:tplc="240A000F" w:tentative="1">
      <w:start w:val="1"/>
      <w:numFmt w:val="decimal"/>
      <w:lvlText w:val="%4."/>
      <w:lvlJc w:val="left"/>
      <w:pPr>
        <w:ind w:left="2925" w:hanging="360"/>
      </w:pPr>
    </w:lvl>
    <w:lvl w:ilvl="4" w:tplc="240A0019" w:tentative="1">
      <w:start w:val="1"/>
      <w:numFmt w:val="lowerLetter"/>
      <w:lvlText w:val="%5."/>
      <w:lvlJc w:val="left"/>
      <w:pPr>
        <w:ind w:left="3645" w:hanging="360"/>
      </w:pPr>
    </w:lvl>
    <w:lvl w:ilvl="5" w:tplc="240A001B" w:tentative="1">
      <w:start w:val="1"/>
      <w:numFmt w:val="lowerRoman"/>
      <w:lvlText w:val="%6."/>
      <w:lvlJc w:val="right"/>
      <w:pPr>
        <w:ind w:left="4365" w:hanging="180"/>
      </w:pPr>
    </w:lvl>
    <w:lvl w:ilvl="6" w:tplc="240A000F" w:tentative="1">
      <w:start w:val="1"/>
      <w:numFmt w:val="decimal"/>
      <w:lvlText w:val="%7."/>
      <w:lvlJc w:val="left"/>
      <w:pPr>
        <w:ind w:left="5085" w:hanging="360"/>
      </w:pPr>
    </w:lvl>
    <w:lvl w:ilvl="7" w:tplc="240A0019" w:tentative="1">
      <w:start w:val="1"/>
      <w:numFmt w:val="lowerLetter"/>
      <w:lvlText w:val="%8."/>
      <w:lvlJc w:val="left"/>
      <w:pPr>
        <w:ind w:left="5805" w:hanging="360"/>
      </w:pPr>
    </w:lvl>
    <w:lvl w:ilvl="8" w:tplc="240A001B" w:tentative="1">
      <w:start w:val="1"/>
      <w:numFmt w:val="lowerRoman"/>
      <w:lvlText w:val="%9."/>
      <w:lvlJc w:val="right"/>
      <w:pPr>
        <w:ind w:left="6525" w:hanging="180"/>
      </w:pPr>
    </w:lvl>
  </w:abstractNum>
  <w:abstractNum w:abstractNumId="83" w15:restartNumberingAfterBreak="0">
    <w:nsid w:val="399C67B8"/>
    <w:multiLevelType w:val="hybridMultilevel"/>
    <w:tmpl w:val="920EBC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4" w15:restartNumberingAfterBreak="0">
    <w:nsid w:val="39BD3B0A"/>
    <w:multiLevelType w:val="hybridMultilevel"/>
    <w:tmpl w:val="83BC367A"/>
    <w:lvl w:ilvl="0" w:tplc="240A0019">
      <w:start w:val="1"/>
      <w:numFmt w:val="lowerLetter"/>
      <w:lvlText w:val="%1."/>
      <w:lvlJc w:val="left"/>
      <w:pPr>
        <w:ind w:left="360" w:hanging="360"/>
      </w:pPr>
      <w:rPr>
        <w:rFonts w:hint="default"/>
      </w:rPr>
    </w:lvl>
    <w:lvl w:ilvl="1" w:tplc="240A0003">
      <w:start w:val="1"/>
      <w:numFmt w:val="bullet"/>
      <w:lvlText w:val="o"/>
      <w:lvlJc w:val="left"/>
      <w:pPr>
        <w:ind w:left="1080" w:hanging="360"/>
      </w:pPr>
      <w:rPr>
        <w:rFonts w:ascii="Courier New" w:hAnsi="Courier New" w:cs="Courier New" w:hint="default"/>
      </w:rPr>
    </w:lvl>
    <w:lvl w:ilvl="2" w:tplc="58C29AA6">
      <w:numFmt w:val="bullet"/>
      <w:lvlText w:val="•"/>
      <w:lvlJc w:val="left"/>
      <w:pPr>
        <w:ind w:left="1800" w:hanging="360"/>
      </w:pPr>
      <w:rPr>
        <w:rFonts w:ascii="Arial" w:eastAsia="Times New Roman" w:hAnsi="Arial" w:cs="Arial"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5" w15:restartNumberingAfterBreak="0">
    <w:nsid w:val="3A417E19"/>
    <w:multiLevelType w:val="hybridMultilevel"/>
    <w:tmpl w:val="2F8A06CE"/>
    <w:lvl w:ilvl="0" w:tplc="BBE4C8C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6" w15:restartNumberingAfterBreak="0">
    <w:nsid w:val="3A756B27"/>
    <w:multiLevelType w:val="hybridMultilevel"/>
    <w:tmpl w:val="F0E2B322"/>
    <w:lvl w:ilvl="0" w:tplc="0C0A001B">
      <w:start w:val="1"/>
      <w:numFmt w:val="low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3A980B16"/>
    <w:multiLevelType w:val="hybridMultilevel"/>
    <w:tmpl w:val="0C324A5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3C294450"/>
    <w:multiLevelType w:val="hybridMultilevel"/>
    <w:tmpl w:val="28FE0AA8"/>
    <w:lvl w:ilvl="0" w:tplc="21643E90">
      <w:start w:val="1"/>
      <w:numFmt w:val="lowerLetter"/>
      <w:lvlText w:val="%1."/>
      <w:lvlJc w:val="left"/>
      <w:pPr>
        <w:ind w:left="1287" w:hanging="360"/>
      </w:pPr>
      <w:rPr>
        <w:rFonts w:ascii="Arial" w:eastAsia="Arial" w:hAnsi="Arial" w:cs="Aria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89" w15:restartNumberingAfterBreak="0">
    <w:nsid w:val="3D8E3F44"/>
    <w:multiLevelType w:val="hybridMultilevel"/>
    <w:tmpl w:val="C9D8F8C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0" w15:restartNumberingAfterBreak="0">
    <w:nsid w:val="3FE04745"/>
    <w:multiLevelType w:val="multilevel"/>
    <w:tmpl w:val="E278CD42"/>
    <w:lvl w:ilvl="0">
      <w:start w:val="2"/>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40857CA8"/>
    <w:multiLevelType w:val="hybridMultilevel"/>
    <w:tmpl w:val="1A36FE54"/>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2" w15:restartNumberingAfterBreak="0">
    <w:nsid w:val="40A0072F"/>
    <w:multiLevelType w:val="multilevel"/>
    <w:tmpl w:val="6AF0D3C0"/>
    <w:lvl w:ilvl="0">
      <w:start w:val="4"/>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93" w15:restartNumberingAfterBreak="0">
    <w:nsid w:val="41482493"/>
    <w:multiLevelType w:val="hybridMultilevel"/>
    <w:tmpl w:val="9C3C225C"/>
    <w:lvl w:ilvl="0" w:tplc="8A5EB54C">
      <w:start w:val="1"/>
      <w:numFmt w:val="lowerLetter"/>
      <w:lvlText w:val="%1."/>
      <w:lvlJc w:val="left"/>
      <w:pPr>
        <w:ind w:left="388" w:hanging="360"/>
      </w:pPr>
      <w:rPr>
        <w:rFonts w:hint="default"/>
      </w:rPr>
    </w:lvl>
    <w:lvl w:ilvl="1" w:tplc="240A0019">
      <w:start w:val="1"/>
      <w:numFmt w:val="lowerLetter"/>
      <w:lvlText w:val="%2."/>
      <w:lvlJc w:val="left"/>
      <w:pPr>
        <w:ind w:left="1108" w:hanging="360"/>
      </w:pPr>
    </w:lvl>
    <w:lvl w:ilvl="2" w:tplc="240A001B">
      <w:start w:val="1"/>
      <w:numFmt w:val="lowerRoman"/>
      <w:lvlText w:val="%3."/>
      <w:lvlJc w:val="right"/>
      <w:pPr>
        <w:ind w:left="1828" w:hanging="180"/>
      </w:pPr>
    </w:lvl>
    <w:lvl w:ilvl="3" w:tplc="240A001B">
      <w:start w:val="1"/>
      <w:numFmt w:val="lowerRoman"/>
      <w:lvlText w:val="%4."/>
      <w:lvlJc w:val="right"/>
      <w:pPr>
        <w:ind w:left="2548" w:hanging="360"/>
      </w:pPr>
      <w:rPr>
        <w:rFonts w:hint="default"/>
      </w:rPr>
    </w:lvl>
    <w:lvl w:ilvl="4" w:tplc="240A0019">
      <w:start w:val="1"/>
      <w:numFmt w:val="lowerLetter"/>
      <w:lvlText w:val="%5."/>
      <w:lvlJc w:val="left"/>
      <w:pPr>
        <w:ind w:left="3268" w:hanging="360"/>
      </w:pPr>
    </w:lvl>
    <w:lvl w:ilvl="5" w:tplc="240A001B">
      <w:start w:val="1"/>
      <w:numFmt w:val="lowerRoman"/>
      <w:lvlText w:val="%6."/>
      <w:lvlJc w:val="right"/>
      <w:pPr>
        <w:ind w:left="3988" w:hanging="180"/>
      </w:pPr>
    </w:lvl>
    <w:lvl w:ilvl="6" w:tplc="240A000F">
      <w:start w:val="1"/>
      <w:numFmt w:val="decimal"/>
      <w:lvlText w:val="%7."/>
      <w:lvlJc w:val="left"/>
      <w:pPr>
        <w:ind w:left="4708" w:hanging="360"/>
      </w:pPr>
    </w:lvl>
    <w:lvl w:ilvl="7" w:tplc="240A0019" w:tentative="1">
      <w:start w:val="1"/>
      <w:numFmt w:val="lowerLetter"/>
      <w:lvlText w:val="%8."/>
      <w:lvlJc w:val="left"/>
      <w:pPr>
        <w:ind w:left="5428" w:hanging="360"/>
      </w:pPr>
    </w:lvl>
    <w:lvl w:ilvl="8" w:tplc="240A001B" w:tentative="1">
      <w:start w:val="1"/>
      <w:numFmt w:val="lowerRoman"/>
      <w:lvlText w:val="%9."/>
      <w:lvlJc w:val="right"/>
      <w:pPr>
        <w:ind w:left="6148" w:hanging="180"/>
      </w:pPr>
    </w:lvl>
  </w:abstractNum>
  <w:abstractNum w:abstractNumId="94" w15:restartNumberingAfterBreak="0">
    <w:nsid w:val="42E0598A"/>
    <w:multiLevelType w:val="hybridMultilevel"/>
    <w:tmpl w:val="B2B097AA"/>
    <w:lvl w:ilvl="0" w:tplc="240A0019">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33579BD"/>
    <w:multiLevelType w:val="hybridMultilevel"/>
    <w:tmpl w:val="056C50C2"/>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6" w15:restartNumberingAfterBreak="0">
    <w:nsid w:val="45645AD8"/>
    <w:multiLevelType w:val="multilevel"/>
    <w:tmpl w:val="C15693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46463650"/>
    <w:multiLevelType w:val="hybridMultilevel"/>
    <w:tmpl w:val="8AF8EAD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8" w15:restartNumberingAfterBreak="0">
    <w:nsid w:val="467F419C"/>
    <w:multiLevelType w:val="hybridMultilevel"/>
    <w:tmpl w:val="9604A6B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9" w15:restartNumberingAfterBreak="0">
    <w:nsid w:val="46FA2CD1"/>
    <w:multiLevelType w:val="hybridMultilevel"/>
    <w:tmpl w:val="3626E09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0" w15:restartNumberingAfterBreak="0">
    <w:nsid w:val="478C0B3B"/>
    <w:multiLevelType w:val="multilevel"/>
    <w:tmpl w:val="84B0DAC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ascii="Arial" w:eastAsia="Times New Roman" w:hAnsi="Arial" w:cs="Arial"/>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479C6295"/>
    <w:multiLevelType w:val="hybridMultilevel"/>
    <w:tmpl w:val="628C054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2" w15:restartNumberingAfterBreak="0">
    <w:nsid w:val="48A4734E"/>
    <w:multiLevelType w:val="hybridMultilevel"/>
    <w:tmpl w:val="2494C6EE"/>
    <w:lvl w:ilvl="0" w:tplc="240A0019">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3" w15:restartNumberingAfterBreak="0">
    <w:nsid w:val="493B1B48"/>
    <w:multiLevelType w:val="hybridMultilevel"/>
    <w:tmpl w:val="C01A3168"/>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4" w15:restartNumberingAfterBreak="0">
    <w:nsid w:val="49A03D49"/>
    <w:multiLevelType w:val="hybridMultilevel"/>
    <w:tmpl w:val="D9D8B49C"/>
    <w:lvl w:ilvl="0" w:tplc="240A0019">
      <w:start w:val="1"/>
      <w:numFmt w:val="lowerLetter"/>
      <w:lvlText w:val="%1."/>
      <w:lvlJc w:val="left"/>
      <w:pPr>
        <w:ind w:left="3338"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5"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6" w15:restartNumberingAfterBreak="0">
    <w:nsid w:val="4CCA1553"/>
    <w:multiLevelType w:val="hybridMultilevel"/>
    <w:tmpl w:val="2D52EEF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7" w15:restartNumberingAfterBreak="0">
    <w:nsid w:val="4E7F1A20"/>
    <w:multiLevelType w:val="hybridMultilevel"/>
    <w:tmpl w:val="DD70A048"/>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8" w15:restartNumberingAfterBreak="0">
    <w:nsid w:val="4F5F2695"/>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9" w15:restartNumberingAfterBreak="0">
    <w:nsid w:val="51166CBD"/>
    <w:multiLevelType w:val="multilevel"/>
    <w:tmpl w:val="9DA41BA0"/>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51D34522"/>
    <w:multiLevelType w:val="hybridMultilevel"/>
    <w:tmpl w:val="DD5238B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1" w15:restartNumberingAfterBreak="0">
    <w:nsid w:val="52387061"/>
    <w:multiLevelType w:val="hybridMultilevel"/>
    <w:tmpl w:val="EFB8039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2" w15:restartNumberingAfterBreak="0">
    <w:nsid w:val="53430721"/>
    <w:multiLevelType w:val="hybridMultilevel"/>
    <w:tmpl w:val="6DA8272C"/>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3" w15:restartNumberingAfterBreak="0">
    <w:nsid w:val="536E645A"/>
    <w:multiLevelType w:val="multilevel"/>
    <w:tmpl w:val="DFA08E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540C236B"/>
    <w:multiLevelType w:val="hybridMultilevel"/>
    <w:tmpl w:val="4B4AD71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5" w15:restartNumberingAfterBreak="0">
    <w:nsid w:val="54452C15"/>
    <w:multiLevelType w:val="hybridMultilevel"/>
    <w:tmpl w:val="C97E9E20"/>
    <w:lvl w:ilvl="0" w:tplc="0C0A001B">
      <w:start w:val="1"/>
      <w:numFmt w:val="low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6" w15:restartNumberingAfterBreak="0">
    <w:nsid w:val="544D61A5"/>
    <w:multiLevelType w:val="hybridMultilevel"/>
    <w:tmpl w:val="6BF86AA4"/>
    <w:lvl w:ilvl="0" w:tplc="A2D2C1AA">
      <w:start w:val="1"/>
      <w:numFmt w:val="lowerRoman"/>
      <w:lvlText w:val="%1."/>
      <w:lvlJc w:val="left"/>
      <w:pPr>
        <w:ind w:left="1440" w:hanging="360"/>
      </w:pPr>
      <w:rPr>
        <w:rFonts w:cs="Times New Roman"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17" w15:restartNumberingAfterBreak="0">
    <w:nsid w:val="54D654B8"/>
    <w:multiLevelType w:val="hybridMultilevel"/>
    <w:tmpl w:val="D9D8B49C"/>
    <w:lvl w:ilvl="0" w:tplc="240A0019">
      <w:start w:val="1"/>
      <w:numFmt w:val="lowerLetter"/>
      <w:lvlText w:val="%1."/>
      <w:lvlJc w:val="left"/>
      <w:pPr>
        <w:ind w:left="3338"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8" w15:restartNumberingAfterBreak="0">
    <w:nsid w:val="561812AE"/>
    <w:multiLevelType w:val="hybridMultilevel"/>
    <w:tmpl w:val="C7687D0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9" w15:restartNumberingAfterBreak="0">
    <w:nsid w:val="56622C73"/>
    <w:multiLevelType w:val="hybridMultilevel"/>
    <w:tmpl w:val="869A45BA"/>
    <w:lvl w:ilvl="0" w:tplc="240A0019">
      <w:start w:val="1"/>
      <w:numFmt w:val="lowerLetter"/>
      <w:lvlText w:val="%1."/>
      <w:lvlJc w:val="left"/>
      <w:pPr>
        <w:ind w:left="360" w:hanging="360"/>
      </w:pPr>
      <w:rPr>
        <w:rFonts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0" w15:restartNumberingAfterBreak="0">
    <w:nsid w:val="56FC5724"/>
    <w:multiLevelType w:val="hybridMultilevel"/>
    <w:tmpl w:val="55CA8F6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1" w15:restartNumberingAfterBreak="0">
    <w:nsid w:val="57634BB7"/>
    <w:multiLevelType w:val="hybridMultilevel"/>
    <w:tmpl w:val="D522336E"/>
    <w:lvl w:ilvl="0" w:tplc="B9AED7E0">
      <w:start w:val="1"/>
      <w:numFmt w:val="lowerLetter"/>
      <w:lvlText w:val="%1."/>
      <w:lvlJc w:val="left"/>
      <w:pPr>
        <w:ind w:left="720" w:hanging="360"/>
      </w:pPr>
      <w:rPr>
        <w:rFonts w:ascii="Arial" w:eastAsia="Times New Roman" w:hAnsi="Arial" w:cs="Arial"/>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2" w15:restartNumberingAfterBreak="0">
    <w:nsid w:val="57B217FC"/>
    <w:multiLevelType w:val="hybridMultilevel"/>
    <w:tmpl w:val="37DA0D22"/>
    <w:lvl w:ilvl="0" w:tplc="2908A166">
      <w:start w:val="5"/>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3" w15:restartNumberingAfterBreak="0">
    <w:nsid w:val="587C5A4E"/>
    <w:multiLevelType w:val="multilevel"/>
    <w:tmpl w:val="6AB08116"/>
    <w:lvl w:ilvl="0">
      <w:start w:val="1"/>
      <w:numFmt w:val="bullet"/>
      <w:lvlText w:val=""/>
      <w:lvlJc w:val="left"/>
      <w:pPr>
        <w:tabs>
          <w:tab w:val="num" w:pos="360"/>
        </w:tabs>
        <w:ind w:left="360" w:hanging="360"/>
      </w:pPr>
      <w:rPr>
        <w:rFonts w:ascii="Symbol" w:hAnsi="Symbol" w:hint="default"/>
        <w:b/>
      </w:rPr>
    </w:lvl>
    <w:lvl w:ilvl="1">
      <w:start w:val="1"/>
      <w:numFmt w:val="decimal"/>
      <w:pStyle w:val="Titulo"/>
      <w:lvlText w:val="%1.%2"/>
      <w:lvlJc w:val="left"/>
      <w:pPr>
        <w:tabs>
          <w:tab w:val="num" w:pos="1070"/>
        </w:tabs>
        <w:ind w:left="107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4" w15:restartNumberingAfterBreak="0">
    <w:nsid w:val="595D1E14"/>
    <w:multiLevelType w:val="hybridMultilevel"/>
    <w:tmpl w:val="3BFA43B2"/>
    <w:lvl w:ilvl="0" w:tplc="24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5" w15:restartNumberingAfterBreak="0">
    <w:nsid w:val="59B4218C"/>
    <w:multiLevelType w:val="hybridMultilevel"/>
    <w:tmpl w:val="5FE8C70E"/>
    <w:lvl w:ilvl="0" w:tplc="0C0A0019">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6" w15:restartNumberingAfterBreak="0">
    <w:nsid w:val="5D497338"/>
    <w:multiLevelType w:val="multilevel"/>
    <w:tmpl w:val="EDE4DB4A"/>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7" w15:restartNumberingAfterBreak="0">
    <w:nsid w:val="5E622060"/>
    <w:multiLevelType w:val="hybridMultilevel"/>
    <w:tmpl w:val="76C623F4"/>
    <w:lvl w:ilvl="0" w:tplc="240A0019">
      <w:start w:val="1"/>
      <w:numFmt w:val="lowerLetter"/>
      <w:lvlText w:val="%1."/>
      <w:lvlJc w:val="left"/>
      <w:pPr>
        <w:ind w:left="360" w:hanging="360"/>
      </w:pPr>
      <w:rPr>
        <w:rFonts w:hint="default"/>
      </w:rPr>
    </w:lvl>
    <w:lvl w:ilvl="1" w:tplc="580A0019">
      <w:start w:val="1"/>
      <w:numFmt w:val="lowerLetter"/>
      <w:lvlText w:val="%2."/>
      <w:lvlJc w:val="left"/>
      <w:pPr>
        <w:ind w:left="1080" w:hanging="360"/>
      </w:pPr>
    </w:lvl>
    <w:lvl w:ilvl="2" w:tplc="580A001B">
      <w:start w:val="1"/>
      <w:numFmt w:val="lowerRoman"/>
      <w:lvlText w:val="%3."/>
      <w:lvlJc w:val="right"/>
      <w:pPr>
        <w:ind w:left="1800" w:hanging="180"/>
      </w:pPr>
    </w:lvl>
    <w:lvl w:ilvl="3" w:tplc="580A000F">
      <w:start w:val="1"/>
      <w:numFmt w:val="decimal"/>
      <w:lvlText w:val="%4."/>
      <w:lvlJc w:val="left"/>
      <w:pPr>
        <w:ind w:left="2520" w:hanging="360"/>
      </w:pPr>
    </w:lvl>
    <w:lvl w:ilvl="4" w:tplc="580A0019">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128" w15:restartNumberingAfterBreak="0">
    <w:nsid w:val="5EF47DCE"/>
    <w:multiLevelType w:val="hybridMultilevel"/>
    <w:tmpl w:val="582AAB9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9" w15:restartNumberingAfterBreak="0">
    <w:nsid w:val="60AC6ABF"/>
    <w:multiLevelType w:val="hybridMultilevel"/>
    <w:tmpl w:val="419A267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0" w15:restartNumberingAfterBreak="0">
    <w:nsid w:val="613B5C07"/>
    <w:multiLevelType w:val="hybridMultilevel"/>
    <w:tmpl w:val="513CEB20"/>
    <w:lvl w:ilvl="0" w:tplc="0C0A0019">
      <w:start w:val="1"/>
      <w:numFmt w:val="lowerLetter"/>
      <w:lvlText w:val="%1."/>
      <w:lvlJc w:val="left"/>
      <w:pPr>
        <w:ind w:left="360" w:hanging="360"/>
      </w:pPr>
    </w:lvl>
    <w:lvl w:ilvl="1" w:tplc="B5E48302">
      <w:start w:val="1"/>
      <w:numFmt w:val="lowerLetter"/>
      <w:lvlText w:val="%2."/>
      <w:lvlJc w:val="left"/>
      <w:pPr>
        <w:ind w:left="1080" w:hanging="360"/>
      </w:pPr>
      <w:rPr>
        <w:rFonts w:ascii="Arial" w:eastAsia="Times New Roman" w:hAnsi="Arial" w:cs="Arial"/>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1" w15:restartNumberingAfterBreak="0">
    <w:nsid w:val="619C5B48"/>
    <w:multiLevelType w:val="hybridMultilevel"/>
    <w:tmpl w:val="2990E1D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2" w15:restartNumberingAfterBreak="0">
    <w:nsid w:val="61A40991"/>
    <w:multiLevelType w:val="hybridMultilevel"/>
    <w:tmpl w:val="47F60D3E"/>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3" w15:restartNumberingAfterBreak="0">
    <w:nsid w:val="61D85E93"/>
    <w:multiLevelType w:val="multilevel"/>
    <w:tmpl w:val="1D0839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Arial" w:hAnsi="Arial" w:cs="Arial" w:hint="default"/>
        <w:sz w:val="18"/>
        <w:szCs w:val="18"/>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4" w15:restartNumberingAfterBreak="0">
    <w:nsid w:val="63B013C8"/>
    <w:multiLevelType w:val="hybridMultilevel"/>
    <w:tmpl w:val="6A56F748"/>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5" w15:restartNumberingAfterBreak="0">
    <w:nsid w:val="64281595"/>
    <w:multiLevelType w:val="hybridMultilevel"/>
    <w:tmpl w:val="33300DA4"/>
    <w:lvl w:ilvl="0" w:tplc="B9AED7E0">
      <w:start w:val="1"/>
      <w:numFmt w:val="lowerLetter"/>
      <w:lvlText w:val="%1."/>
      <w:lvlJc w:val="left"/>
      <w:pPr>
        <w:ind w:left="360" w:hanging="360"/>
      </w:pPr>
      <w:rPr>
        <w:rFonts w:ascii="Arial" w:eastAsia="Times New Roman" w:hAnsi="Arial" w:cs="Arial"/>
      </w:rPr>
    </w:lvl>
    <w:lvl w:ilvl="1" w:tplc="240A001B">
      <w:start w:val="1"/>
      <w:numFmt w:val="lowerRoman"/>
      <w:lvlText w:val="%2."/>
      <w:lvlJc w:val="righ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6" w15:restartNumberingAfterBreak="0">
    <w:nsid w:val="64816344"/>
    <w:multiLevelType w:val="hybridMultilevel"/>
    <w:tmpl w:val="294EF520"/>
    <w:lvl w:ilvl="0" w:tplc="6C72CBC4">
      <w:start w:val="3"/>
      <w:numFmt w:val="lowerLetter"/>
      <w:lvlText w:val="%1."/>
      <w:lvlJc w:val="left"/>
      <w:pPr>
        <w:ind w:left="360" w:hanging="360"/>
      </w:pPr>
      <w:rPr>
        <w:rFonts w:ascii="Arial" w:eastAsia="Times New Roman" w:hAnsi="Arial" w:cs="Arial" w:hint="default"/>
      </w:rPr>
    </w:lvl>
    <w:lvl w:ilvl="1" w:tplc="240A0019">
      <w:start w:val="1"/>
      <w:numFmt w:val="lowerLetter"/>
      <w:lvlText w:val="%2."/>
      <w:lvlJc w:val="left"/>
      <w:pPr>
        <w:ind w:left="1440" w:hanging="360"/>
      </w:pPr>
    </w:lvl>
    <w:lvl w:ilvl="2" w:tplc="82F44908">
      <w:start w:val="1"/>
      <w:numFmt w:val="lowerLetter"/>
      <w:lvlText w:val="%3."/>
      <w:lvlJc w:val="right"/>
      <w:pPr>
        <w:ind w:left="2160" w:hanging="180"/>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7" w15:restartNumberingAfterBreak="0">
    <w:nsid w:val="65110EFD"/>
    <w:multiLevelType w:val="hybridMultilevel"/>
    <w:tmpl w:val="DF2AF08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8" w15:restartNumberingAfterBreak="0">
    <w:nsid w:val="65CA3148"/>
    <w:multiLevelType w:val="hybridMultilevel"/>
    <w:tmpl w:val="F4CAAECA"/>
    <w:lvl w:ilvl="0" w:tplc="4C780296">
      <w:start w:val="1"/>
      <w:numFmt w:val="lowerRoman"/>
      <w:lvlText w:val="%1)"/>
      <w:lvlJc w:val="left"/>
      <w:pPr>
        <w:ind w:left="360" w:hanging="360"/>
      </w:pPr>
      <w:rPr>
        <w:rFonts w:hint="default"/>
      </w:rPr>
    </w:lvl>
    <w:lvl w:ilvl="1" w:tplc="4C780296">
      <w:start w:val="1"/>
      <w:numFmt w:val="lowerRoman"/>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9" w15:restartNumberingAfterBreak="0">
    <w:nsid w:val="671F6218"/>
    <w:multiLevelType w:val="hybridMultilevel"/>
    <w:tmpl w:val="4B4AD71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0" w15:restartNumberingAfterBreak="0">
    <w:nsid w:val="6837465E"/>
    <w:multiLevelType w:val="hybridMultilevel"/>
    <w:tmpl w:val="D9D8B49C"/>
    <w:lvl w:ilvl="0" w:tplc="240A0019">
      <w:start w:val="1"/>
      <w:numFmt w:val="lowerLetter"/>
      <w:lvlText w:val="%1."/>
      <w:lvlJc w:val="left"/>
      <w:pPr>
        <w:ind w:left="3338"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1" w15:restartNumberingAfterBreak="0">
    <w:nsid w:val="68386900"/>
    <w:multiLevelType w:val="hybridMultilevel"/>
    <w:tmpl w:val="E9760458"/>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2" w15:restartNumberingAfterBreak="0">
    <w:nsid w:val="68886E2A"/>
    <w:multiLevelType w:val="hybridMultilevel"/>
    <w:tmpl w:val="DD746C36"/>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F36C6F8">
      <w:start w:val="1"/>
      <w:numFmt w:val="lowerLetter"/>
      <w:lvlText w:val="%5."/>
      <w:lvlJc w:val="left"/>
      <w:pPr>
        <w:tabs>
          <w:tab w:val="num" w:pos="3600"/>
        </w:tabs>
        <w:ind w:left="3600" w:hanging="360"/>
      </w:pPr>
      <w:rPr>
        <w:rFonts w:ascii="Arial" w:eastAsia="Times New Roman" w:hAnsi="Arial" w:cs="Arial"/>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B5ECA0B0">
      <w:start w:val="1"/>
      <w:numFmt w:val="lowerLetter"/>
      <w:lvlText w:val="%9."/>
      <w:lvlJc w:val="right"/>
      <w:pPr>
        <w:tabs>
          <w:tab w:val="num" w:pos="6480"/>
        </w:tabs>
        <w:ind w:left="6480" w:hanging="180"/>
      </w:pPr>
      <w:rPr>
        <w:rFonts w:ascii="Arial" w:eastAsia="Times New Roman" w:hAnsi="Arial" w:cs="Arial"/>
      </w:rPr>
    </w:lvl>
  </w:abstractNum>
  <w:abstractNum w:abstractNumId="143" w15:restartNumberingAfterBreak="0">
    <w:nsid w:val="6AA91FAD"/>
    <w:multiLevelType w:val="hybridMultilevel"/>
    <w:tmpl w:val="D91CA402"/>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4" w15:restartNumberingAfterBreak="0">
    <w:nsid w:val="6AD654B3"/>
    <w:multiLevelType w:val="hybridMultilevel"/>
    <w:tmpl w:val="3F58773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5" w15:restartNumberingAfterBreak="0">
    <w:nsid w:val="6B4F0D91"/>
    <w:multiLevelType w:val="hybridMultilevel"/>
    <w:tmpl w:val="4BFA15C4"/>
    <w:lvl w:ilvl="0" w:tplc="97226610">
      <w:start w:val="7"/>
      <w:numFmt w:val="decimal"/>
      <w:lvlText w:val="%1."/>
      <w:lvlJc w:val="left"/>
      <w:pPr>
        <w:ind w:left="3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720" w:hanging="360"/>
      </w:pPr>
    </w:lvl>
    <w:lvl w:ilvl="5" w:tplc="0409001B" w:tentative="1">
      <w:start w:val="1"/>
      <w:numFmt w:val="lowerRoman"/>
      <w:lvlText w:val="%6."/>
      <w:lvlJc w:val="right"/>
      <w:pPr>
        <w:ind w:left="0" w:hanging="180"/>
      </w:pPr>
    </w:lvl>
    <w:lvl w:ilvl="6" w:tplc="0409000F" w:tentative="1">
      <w:start w:val="1"/>
      <w:numFmt w:val="decimal"/>
      <w:lvlText w:val="%7."/>
      <w:lvlJc w:val="left"/>
      <w:pPr>
        <w:ind w:left="720" w:hanging="360"/>
      </w:pPr>
    </w:lvl>
    <w:lvl w:ilvl="7" w:tplc="04090019" w:tentative="1">
      <w:start w:val="1"/>
      <w:numFmt w:val="lowerLetter"/>
      <w:lvlText w:val="%8."/>
      <w:lvlJc w:val="left"/>
      <w:pPr>
        <w:ind w:left="1440" w:hanging="360"/>
      </w:pPr>
    </w:lvl>
    <w:lvl w:ilvl="8" w:tplc="0409001B" w:tentative="1">
      <w:start w:val="1"/>
      <w:numFmt w:val="lowerRoman"/>
      <w:lvlText w:val="%9."/>
      <w:lvlJc w:val="right"/>
      <w:pPr>
        <w:ind w:left="2160" w:hanging="180"/>
      </w:pPr>
    </w:lvl>
  </w:abstractNum>
  <w:abstractNum w:abstractNumId="146" w15:restartNumberingAfterBreak="0">
    <w:nsid w:val="6BD46D55"/>
    <w:multiLevelType w:val="hybridMultilevel"/>
    <w:tmpl w:val="A98A877A"/>
    <w:lvl w:ilvl="0" w:tplc="19F09640">
      <w:start w:val="1"/>
      <w:numFmt w:val="lowerLetter"/>
      <w:lvlText w:val="%1."/>
      <w:lvlJc w:val="left"/>
      <w:pPr>
        <w:ind w:left="360" w:hanging="360"/>
      </w:pPr>
      <w:rPr>
        <w:rFonts w:ascii="Arial" w:eastAsia="Times New Roman" w:hAnsi="Arial" w:cs="Arial"/>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7" w15:restartNumberingAfterBreak="0">
    <w:nsid w:val="6C4274E8"/>
    <w:multiLevelType w:val="hybridMultilevel"/>
    <w:tmpl w:val="159E9364"/>
    <w:lvl w:ilvl="0" w:tplc="B9AED7E0">
      <w:start w:val="1"/>
      <w:numFmt w:val="lowerLetter"/>
      <w:lvlText w:val="%1."/>
      <w:lvlJc w:val="left"/>
      <w:pPr>
        <w:ind w:left="360" w:hanging="360"/>
      </w:pPr>
      <w:rPr>
        <w:rFonts w:ascii="Arial" w:eastAsia="Times New Roman" w:hAnsi="Arial" w:cs="Arial"/>
      </w:rPr>
    </w:lvl>
    <w:lvl w:ilvl="1" w:tplc="B5E48302">
      <w:start w:val="1"/>
      <w:numFmt w:val="lowerLetter"/>
      <w:lvlText w:val="%2."/>
      <w:lvlJc w:val="left"/>
      <w:pPr>
        <w:ind w:left="1080" w:hanging="360"/>
      </w:pPr>
      <w:rPr>
        <w:rFonts w:ascii="Arial" w:eastAsia="Times New Roman" w:hAnsi="Arial" w:cs="Arial"/>
      </w:rPr>
    </w:lvl>
    <w:lvl w:ilvl="2" w:tplc="D6F05366">
      <w:start w:val="1"/>
      <w:numFmt w:val="upperLetter"/>
      <w:lvlText w:val="%3."/>
      <w:lvlJc w:val="left"/>
      <w:pPr>
        <w:ind w:left="1980" w:hanging="360"/>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8" w15:restartNumberingAfterBreak="0">
    <w:nsid w:val="6C5245BE"/>
    <w:multiLevelType w:val="hybridMultilevel"/>
    <w:tmpl w:val="1F36A918"/>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9" w15:restartNumberingAfterBreak="0">
    <w:nsid w:val="6CBA7633"/>
    <w:multiLevelType w:val="hybridMultilevel"/>
    <w:tmpl w:val="555AD63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0" w15:restartNumberingAfterBreak="0">
    <w:nsid w:val="6CC91993"/>
    <w:multiLevelType w:val="hybridMultilevel"/>
    <w:tmpl w:val="29B4381E"/>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1" w15:restartNumberingAfterBreak="0">
    <w:nsid w:val="6DD0101E"/>
    <w:multiLevelType w:val="hybridMultilevel"/>
    <w:tmpl w:val="8C7C04D6"/>
    <w:lvl w:ilvl="0" w:tplc="240A001B">
      <w:start w:val="1"/>
      <w:numFmt w:val="lowerRoman"/>
      <w:lvlText w:val="%1."/>
      <w:lvlJc w:val="right"/>
      <w:pPr>
        <w:ind w:left="1980" w:hanging="360"/>
      </w:pPr>
    </w:lvl>
    <w:lvl w:ilvl="1" w:tplc="01DE002A">
      <w:start w:val="1"/>
      <w:numFmt w:val="lowerRoman"/>
      <w:lvlText w:val="%2)"/>
      <w:lvlJc w:val="left"/>
      <w:pPr>
        <w:ind w:left="3060" w:hanging="720"/>
      </w:pPr>
      <w:rPr>
        <w:rFonts w:hint="default"/>
      </w:rPr>
    </w:lvl>
    <w:lvl w:ilvl="2" w:tplc="240A001B" w:tentative="1">
      <w:start w:val="1"/>
      <w:numFmt w:val="lowerRoman"/>
      <w:lvlText w:val="%3."/>
      <w:lvlJc w:val="right"/>
      <w:pPr>
        <w:ind w:left="3420" w:hanging="180"/>
      </w:pPr>
    </w:lvl>
    <w:lvl w:ilvl="3" w:tplc="240A000F" w:tentative="1">
      <w:start w:val="1"/>
      <w:numFmt w:val="decimal"/>
      <w:lvlText w:val="%4."/>
      <w:lvlJc w:val="left"/>
      <w:pPr>
        <w:ind w:left="4140" w:hanging="360"/>
      </w:pPr>
    </w:lvl>
    <w:lvl w:ilvl="4" w:tplc="240A0019" w:tentative="1">
      <w:start w:val="1"/>
      <w:numFmt w:val="lowerLetter"/>
      <w:lvlText w:val="%5."/>
      <w:lvlJc w:val="left"/>
      <w:pPr>
        <w:ind w:left="4860" w:hanging="360"/>
      </w:pPr>
    </w:lvl>
    <w:lvl w:ilvl="5" w:tplc="240A001B" w:tentative="1">
      <w:start w:val="1"/>
      <w:numFmt w:val="lowerRoman"/>
      <w:lvlText w:val="%6."/>
      <w:lvlJc w:val="right"/>
      <w:pPr>
        <w:ind w:left="5580" w:hanging="180"/>
      </w:pPr>
    </w:lvl>
    <w:lvl w:ilvl="6" w:tplc="240A000F" w:tentative="1">
      <w:start w:val="1"/>
      <w:numFmt w:val="decimal"/>
      <w:lvlText w:val="%7."/>
      <w:lvlJc w:val="left"/>
      <w:pPr>
        <w:ind w:left="6300" w:hanging="360"/>
      </w:pPr>
    </w:lvl>
    <w:lvl w:ilvl="7" w:tplc="240A0019" w:tentative="1">
      <w:start w:val="1"/>
      <w:numFmt w:val="lowerLetter"/>
      <w:lvlText w:val="%8."/>
      <w:lvlJc w:val="left"/>
      <w:pPr>
        <w:ind w:left="7020" w:hanging="360"/>
      </w:pPr>
    </w:lvl>
    <w:lvl w:ilvl="8" w:tplc="240A001B" w:tentative="1">
      <w:start w:val="1"/>
      <w:numFmt w:val="lowerRoman"/>
      <w:lvlText w:val="%9."/>
      <w:lvlJc w:val="right"/>
      <w:pPr>
        <w:ind w:left="7740" w:hanging="180"/>
      </w:pPr>
    </w:lvl>
  </w:abstractNum>
  <w:abstractNum w:abstractNumId="152" w15:restartNumberingAfterBreak="0">
    <w:nsid w:val="6E254AB6"/>
    <w:multiLevelType w:val="hybridMultilevel"/>
    <w:tmpl w:val="C382DF68"/>
    <w:lvl w:ilvl="0" w:tplc="24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3" w15:restartNumberingAfterBreak="0">
    <w:nsid w:val="70B475DB"/>
    <w:multiLevelType w:val="hybridMultilevel"/>
    <w:tmpl w:val="8BA6DD08"/>
    <w:lvl w:ilvl="0" w:tplc="09F67BB2">
      <w:start w:val="1"/>
      <w:numFmt w:val="lowerRoman"/>
      <w:lvlText w:val="%1."/>
      <w:lvlJc w:val="left"/>
      <w:pPr>
        <w:ind w:left="1429" w:hanging="720"/>
      </w:pPr>
      <w:rPr>
        <w:rFonts w:ascii="Arial" w:eastAsia="Arial" w:hAnsi="Arial" w:cs="Arial"/>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54" w15:restartNumberingAfterBreak="0">
    <w:nsid w:val="71576EB0"/>
    <w:multiLevelType w:val="hybridMultilevel"/>
    <w:tmpl w:val="4B4AD71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5" w15:restartNumberingAfterBreak="0">
    <w:nsid w:val="725E5D16"/>
    <w:multiLevelType w:val="multilevel"/>
    <w:tmpl w:val="0E88EF4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ascii="Arial" w:eastAsia="Times New Roman" w:hAnsi="Arial" w:cs="Arial"/>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6" w15:restartNumberingAfterBreak="0">
    <w:nsid w:val="729353E7"/>
    <w:multiLevelType w:val="multilevel"/>
    <w:tmpl w:val="A9AE17D8"/>
    <w:lvl w:ilvl="0">
      <w:start w:val="1"/>
      <w:numFmt w:val="decimal"/>
      <w:lvlText w:val="%1."/>
      <w:lvlJc w:val="left"/>
      <w:pPr>
        <w:ind w:left="720" w:hanging="360"/>
      </w:pPr>
      <w:rPr>
        <w:rFonts w:hint="default"/>
        <w:b/>
      </w:rPr>
    </w:lvl>
    <w:lvl w:ilvl="1">
      <w:start w:val="1"/>
      <w:numFmt w:val="decimal"/>
      <w:isLgl/>
      <w:lvlText w:val="%1.%2."/>
      <w:lvlJc w:val="left"/>
      <w:pPr>
        <w:ind w:left="26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7" w15:restartNumberingAfterBreak="0">
    <w:nsid w:val="73572CCF"/>
    <w:multiLevelType w:val="hybridMultilevel"/>
    <w:tmpl w:val="A0008E1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8" w15:restartNumberingAfterBreak="0">
    <w:nsid w:val="74007DAE"/>
    <w:multiLevelType w:val="hybridMultilevel"/>
    <w:tmpl w:val="4B4AD71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9" w15:restartNumberingAfterBreak="0">
    <w:nsid w:val="750D54EF"/>
    <w:multiLevelType w:val="hybridMultilevel"/>
    <w:tmpl w:val="5EAA2E90"/>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9">
      <w:start w:val="1"/>
      <w:numFmt w:val="lowerLetter"/>
      <w:lvlText w:val="%6."/>
      <w:lvlJc w:val="left"/>
      <w:pPr>
        <w:ind w:left="4320" w:hanging="180"/>
      </w:pPr>
      <w:rPr>
        <w:rFonts w:hint="default"/>
      </w:r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0" w15:restartNumberingAfterBreak="0">
    <w:nsid w:val="75837351"/>
    <w:multiLevelType w:val="hybridMultilevel"/>
    <w:tmpl w:val="7ED4F768"/>
    <w:lvl w:ilvl="0" w:tplc="240A0019">
      <w:start w:val="1"/>
      <w:numFmt w:val="lowerLetter"/>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161" w15:restartNumberingAfterBreak="0">
    <w:nsid w:val="768F10D3"/>
    <w:multiLevelType w:val="hybridMultilevel"/>
    <w:tmpl w:val="668EB2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2"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3" w15:restartNumberingAfterBreak="0">
    <w:nsid w:val="76DB6EEA"/>
    <w:multiLevelType w:val="multilevel"/>
    <w:tmpl w:val="033A38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4" w15:restartNumberingAfterBreak="0">
    <w:nsid w:val="776B0826"/>
    <w:multiLevelType w:val="hybridMultilevel"/>
    <w:tmpl w:val="C8365E6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5" w15:restartNumberingAfterBreak="0">
    <w:nsid w:val="77B77B33"/>
    <w:multiLevelType w:val="hybridMultilevel"/>
    <w:tmpl w:val="2BC80D76"/>
    <w:lvl w:ilvl="0" w:tplc="580A0019">
      <w:start w:val="1"/>
      <w:numFmt w:val="lowerLetter"/>
      <w:lvlText w:val="%1."/>
      <w:lvlJc w:val="left"/>
      <w:pPr>
        <w:ind w:left="360" w:hanging="360"/>
      </w:p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166" w15:restartNumberingAfterBreak="0">
    <w:nsid w:val="782C0586"/>
    <w:multiLevelType w:val="hybridMultilevel"/>
    <w:tmpl w:val="E848932C"/>
    <w:lvl w:ilvl="0" w:tplc="8A5EB54C">
      <w:start w:val="1"/>
      <w:numFmt w:val="lowerLetter"/>
      <w:lvlText w:val="%1."/>
      <w:lvlJc w:val="left"/>
      <w:pPr>
        <w:ind w:left="388" w:hanging="360"/>
      </w:pPr>
      <w:rPr>
        <w:rFonts w:hint="default"/>
      </w:rPr>
    </w:lvl>
    <w:lvl w:ilvl="1" w:tplc="240A0019">
      <w:start w:val="1"/>
      <w:numFmt w:val="lowerLetter"/>
      <w:lvlText w:val="%2."/>
      <w:lvlJc w:val="left"/>
      <w:pPr>
        <w:ind w:left="1108" w:hanging="360"/>
      </w:pPr>
    </w:lvl>
    <w:lvl w:ilvl="2" w:tplc="8EC0C3D8">
      <w:start w:val="1"/>
      <w:numFmt w:val="lowerLetter"/>
      <w:lvlText w:val="%3."/>
      <w:lvlJc w:val="right"/>
      <w:pPr>
        <w:ind w:left="1828" w:hanging="180"/>
      </w:pPr>
      <w:rPr>
        <w:rFonts w:ascii="Arial" w:eastAsia="Times New Roman" w:hAnsi="Arial" w:cs="Arial"/>
      </w:rPr>
    </w:lvl>
    <w:lvl w:ilvl="3" w:tplc="240A000F">
      <w:start w:val="1"/>
      <w:numFmt w:val="decimal"/>
      <w:lvlText w:val="%4."/>
      <w:lvlJc w:val="left"/>
      <w:pPr>
        <w:ind w:left="2548" w:hanging="360"/>
      </w:pPr>
    </w:lvl>
    <w:lvl w:ilvl="4" w:tplc="240A0019">
      <w:start w:val="1"/>
      <w:numFmt w:val="lowerLetter"/>
      <w:lvlText w:val="%5."/>
      <w:lvlJc w:val="left"/>
      <w:pPr>
        <w:ind w:left="3268" w:hanging="360"/>
      </w:pPr>
    </w:lvl>
    <w:lvl w:ilvl="5" w:tplc="240A001B">
      <w:start w:val="1"/>
      <w:numFmt w:val="lowerRoman"/>
      <w:lvlText w:val="%6."/>
      <w:lvlJc w:val="right"/>
      <w:pPr>
        <w:ind w:left="3988" w:hanging="180"/>
      </w:pPr>
    </w:lvl>
    <w:lvl w:ilvl="6" w:tplc="240A000F">
      <w:start w:val="1"/>
      <w:numFmt w:val="decimal"/>
      <w:lvlText w:val="%7."/>
      <w:lvlJc w:val="left"/>
      <w:pPr>
        <w:ind w:left="4708" w:hanging="360"/>
      </w:pPr>
    </w:lvl>
    <w:lvl w:ilvl="7" w:tplc="240A0019" w:tentative="1">
      <w:start w:val="1"/>
      <w:numFmt w:val="lowerLetter"/>
      <w:lvlText w:val="%8."/>
      <w:lvlJc w:val="left"/>
      <w:pPr>
        <w:ind w:left="5428" w:hanging="360"/>
      </w:pPr>
    </w:lvl>
    <w:lvl w:ilvl="8" w:tplc="240A001B" w:tentative="1">
      <w:start w:val="1"/>
      <w:numFmt w:val="lowerRoman"/>
      <w:lvlText w:val="%9."/>
      <w:lvlJc w:val="right"/>
      <w:pPr>
        <w:ind w:left="6148" w:hanging="180"/>
      </w:pPr>
    </w:lvl>
  </w:abstractNum>
  <w:abstractNum w:abstractNumId="167" w15:restartNumberingAfterBreak="0">
    <w:nsid w:val="785D6A83"/>
    <w:multiLevelType w:val="hybridMultilevel"/>
    <w:tmpl w:val="E7729B20"/>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8" w15:restartNumberingAfterBreak="0">
    <w:nsid w:val="78E661E7"/>
    <w:multiLevelType w:val="hybridMultilevel"/>
    <w:tmpl w:val="409E7B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9" w15:restartNumberingAfterBreak="0">
    <w:nsid w:val="79B13AED"/>
    <w:multiLevelType w:val="hybridMultilevel"/>
    <w:tmpl w:val="2CA62EC8"/>
    <w:lvl w:ilvl="0" w:tplc="12F6DC72">
      <w:start w:val="1"/>
      <w:numFmt w:val="lowerRoman"/>
      <w:lvlText w:val="%1."/>
      <w:lvlJc w:val="left"/>
      <w:pPr>
        <w:ind w:left="1429" w:hanging="360"/>
      </w:pPr>
      <w:rPr>
        <w:rFonts w:ascii="Arial" w:eastAsia="Arial" w:hAnsi="Arial" w:cs="Aria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70" w15:restartNumberingAfterBreak="0">
    <w:nsid w:val="7A2C4956"/>
    <w:multiLevelType w:val="hybridMultilevel"/>
    <w:tmpl w:val="AD56462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1" w15:restartNumberingAfterBreak="0">
    <w:nsid w:val="7A9D2CB7"/>
    <w:multiLevelType w:val="hybridMultilevel"/>
    <w:tmpl w:val="247E40B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2" w15:restartNumberingAfterBreak="0">
    <w:nsid w:val="7A9F71E1"/>
    <w:multiLevelType w:val="hybridMultilevel"/>
    <w:tmpl w:val="C40CAA5A"/>
    <w:lvl w:ilvl="0" w:tplc="BB8EAE64">
      <w:start w:val="1"/>
      <w:numFmt w:val="lowerLetter"/>
      <w:lvlText w:val="%1."/>
      <w:lvlJc w:val="left"/>
      <w:pPr>
        <w:ind w:left="720" w:hanging="360"/>
      </w:pPr>
      <w:rPr>
        <w:rFonts w:ascii="Arial" w:hAnsi="Arial" w:cs="Arial" w:hint="default"/>
        <w:b w:val="0"/>
        <w:bCs/>
        <w:sz w:val="18"/>
        <w:szCs w:val="18"/>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3" w15:restartNumberingAfterBreak="0">
    <w:nsid w:val="7AF67DBD"/>
    <w:multiLevelType w:val="hybridMultilevel"/>
    <w:tmpl w:val="331E7C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4" w15:restartNumberingAfterBreak="0">
    <w:nsid w:val="7C9C493A"/>
    <w:multiLevelType w:val="hybridMultilevel"/>
    <w:tmpl w:val="E41826EC"/>
    <w:lvl w:ilvl="0" w:tplc="240A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7CEB0CDA"/>
    <w:multiLevelType w:val="hybridMultilevel"/>
    <w:tmpl w:val="F634ACBE"/>
    <w:lvl w:ilvl="0" w:tplc="0C0A0019">
      <w:start w:val="1"/>
      <w:numFmt w:val="lowerLetter"/>
      <w:lvlText w:val="%1."/>
      <w:lvlJc w:val="left"/>
      <w:pPr>
        <w:ind w:left="360" w:hanging="360"/>
      </w:pPr>
      <w:rPr>
        <w:rFonts w:hint="default"/>
      </w:rPr>
    </w:lvl>
    <w:lvl w:ilvl="1" w:tplc="87540C0E">
      <w:numFmt w:val="bullet"/>
      <w:lvlText w:val="·"/>
      <w:lvlJc w:val="left"/>
      <w:pPr>
        <w:ind w:left="1080" w:hanging="360"/>
      </w:pPr>
      <w:rPr>
        <w:rFonts w:ascii="Arial" w:eastAsia="Arial" w:hAnsi="Arial" w:cs="Arial"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6" w15:restartNumberingAfterBreak="0">
    <w:nsid w:val="7D4349E5"/>
    <w:multiLevelType w:val="hybridMultilevel"/>
    <w:tmpl w:val="2CBC9676"/>
    <w:lvl w:ilvl="0" w:tplc="8EC0C3D8">
      <w:start w:val="1"/>
      <w:numFmt w:val="lowerLetter"/>
      <w:lvlText w:val="%1."/>
      <w:lvlJc w:val="righ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7" w15:restartNumberingAfterBreak="0">
    <w:nsid w:val="7D810986"/>
    <w:multiLevelType w:val="hybridMultilevel"/>
    <w:tmpl w:val="FF1EDB8E"/>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8" w15:restartNumberingAfterBreak="0">
    <w:nsid w:val="7EE84FDE"/>
    <w:multiLevelType w:val="hybridMultilevel"/>
    <w:tmpl w:val="D592E4AA"/>
    <w:lvl w:ilvl="0" w:tplc="FDA8E17E">
      <w:start w:val="1"/>
      <w:numFmt w:val="lowerLetter"/>
      <w:lvlText w:val="%1."/>
      <w:lvlJc w:val="left"/>
      <w:pPr>
        <w:ind w:left="1004" w:hanging="360"/>
      </w:pPr>
      <w:rPr>
        <w:rFonts w:ascii="Arial" w:eastAsia="Arial" w:hAnsi="Arial" w:cs="Arial" w:hint="default"/>
        <w:b/>
        <w:bCs/>
      </w:rPr>
    </w:lvl>
    <w:lvl w:ilvl="1" w:tplc="580A0003" w:tentative="1">
      <w:start w:val="1"/>
      <w:numFmt w:val="bullet"/>
      <w:lvlText w:val="o"/>
      <w:lvlJc w:val="left"/>
      <w:pPr>
        <w:ind w:left="1724" w:hanging="360"/>
      </w:pPr>
      <w:rPr>
        <w:rFonts w:ascii="Courier New" w:hAnsi="Courier New" w:cs="Courier New" w:hint="default"/>
      </w:rPr>
    </w:lvl>
    <w:lvl w:ilvl="2" w:tplc="580A0005" w:tentative="1">
      <w:start w:val="1"/>
      <w:numFmt w:val="bullet"/>
      <w:lvlText w:val=""/>
      <w:lvlJc w:val="left"/>
      <w:pPr>
        <w:ind w:left="2444" w:hanging="360"/>
      </w:pPr>
      <w:rPr>
        <w:rFonts w:ascii="Wingdings" w:hAnsi="Wingdings" w:hint="default"/>
      </w:rPr>
    </w:lvl>
    <w:lvl w:ilvl="3" w:tplc="580A0001" w:tentative="1">
      <w:start w:val="1"/>
      <w:numFmt w:val="bullet"/>
      <w:lvlText w:val=""/>
      <w:lvlJc w:val="left"/>
      <w:pPr>
        <w:ind w:left="3164" w:hanging="360"/>
      </w:pPr>
      <w:rPr>
        <w:rFonts w:ascii="Symbol" w:hAnsi="Symbol" w:hint="default"/>
      </w:rPr>
    </w:lvl>
    <w:lvl w:ilvl="4" w:tplc="580A0003" w:tentative="1">
      <w:start w:val="1"/>
      <w:numFmt w:val="bullet"/>
      <w:lvlText w:val="o"/>
      <w:lvlJc w:val="left"/>
      <w:pPr>
        <w:ind w:left="3884" w:hanging="360"/>
      </w:pPr>
      <w:rPr>
        <w:rFonts w:ascii="Courier New" w:hAnsi="Courier New" w:cs="Courier New" w:hint="default"/>
      </w:rPr>
    </w:lvl>
    <w:lvl w:ilvl="5" w:tplc="580A0005" w:tentative="1">
      <w:start w:val="1"/>
      <w:numFmt w:val="bullet"/>
      <w:lvlText w:val=""/>
      <w:lvlJc w:val="left"/>
      <w:pPr>
        <w:ind w:left="4604" w:hanging="360"/>
      </w:pPr>
      <w:rPr>
        <w:rFonts w:ascii="Wingdings" w:hAnsi="Wingdings" w:hint="default"/>
      </w:rPr>
    </w:lvl>
    <w:lvl w:ilvl="6" w:tplc="580A0001" w:tentative="1">
      <w:start w:val="1"/>
      <w:numFmt w:val="bullet"/>
      <w:lvlText w:val=""/>
      <w:lvlJc w:val="left"/>
      <w:pPr>
        <w:ind w:left="5324" w:hanging="360"/>
      </w:pPr>
      <w:rPr>
        <w:rFonts w:ascii="Symbol" w:hAnsi="Symbol" w:hint="default"/>
      </w:rPr>
    </w:lvl>
    <w:lvl w:ilvl="7" w:tplc="580A0003" w:tentative="1">
      <w:start w:val="1"/>
      <w:numFmt w:val="bullet"/>
      <w:lvlText w:val="o"/>
      <w:lvlJc w:val="left"/>
      <w:pPr>
        <w:ind w:left="6044" w:hanging="360"/>
      </w:pPr>
      <w:rPr>
        <w:rFonts w:ascii="Courier New" w:hAnsi="Courier New" w:cs="Courier New" w:hint="default"/>
      </w:rPr>
    </w:lvl>
    <w:lvl w:ilvl="8" w:tplc="580A0005" w:tentative="1">
      <w:start w:val="1"/>
      <w:numFmt w:val="bullet"/>
      <w:lvlText w:val=""/>
      <w:lvlJc w:val="left"/>
      <w:pPr>
        <w:ind w:left="6764" w:hanging="360"/>
      </w:pPr>
      <w:rPr>
        <w:rFonts w:ascii="Wingdings" w:hAnsi="Wingdings" w:hint="default"/>
      </w:rPr>
    </w:lvl>
  </w:abstractNum>
  <w:abstractNum w:abstractNumId="179" w15:restartNumberingAfterBreak="0">
    <w:nsid w:val="7FCA3EF4"/>
    <w:multiLevelType w:val="hybridMultilevel"/>
    <w:tmpl w:val="CF044B86"/>
    <w:lvl w:ilvl="0" w:tplc="240A0019">
      <w:start w:val="1"/>
      <w:numFmt w:val="low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1880435568">
    <w:abstractNumId w:val="162"/>
  </w:num>
  <w:num w:numId="2" w16cid:durableId="1362513633">
    <w:abstractNumId w:val="0"/>
  </w:num>
  <w:num w:numId="3" w16cid:durableId="1033919947">
    <w:abstractNumId w:val="123"/>
  </w:num>
  <w:num w:numId="4" w16cid:durableId="394594035">
    <w:abstractNumId w:val="105"/>
  </w:num>
  <w:num w:numId="5" w16cid:durableId="1132096567">
    <w:abstractNumId w:val="19"/>
  </w:num>
  <w:num w:numId="6" w16cid:durableId="665397628">
    <w:abstractNumId w:val="28"/>
  </w:num>
  <w:num w:numId="7" w16cid:durableId="978653654">
    <w:abstractNumId w:val="14"/>
  </w:num>
  <w:num w:numId="8" w16cid:durableId="1885747277">
    <w:abstractNumId w:val="102"/>
  </w:num>
  <w:num w:numId="9" w16cid:durableId="1721050050">
    <w:abstractNumId w:val="77"/>
  </w:num>
  <w:num w:numId="10" w16cid:durableId="809053029">
    <w:abstractNumId w:val="156"/>
  </w:num>
  <w:num w:numId="11" w16cid:durableId="1945765090">
    <w:abstractNumId w:val="134"/>
  </w:num>
  <w:num w:numId="12" w16cid:durableId="1747722576">
    <w:abstractNumId w:val="148"/>
  </w:num>
  <w:num w:numId="13" w16cid:durableId="925456765">
    <w:abstractNumId w:val="121"/>
  </w:num>
  <w:num w:numId="14" w16cid:durableId="1113940453">
    <w:abstractNumId w:val="72"/>
  </w:num>
  <w:num w:numId="15" w16cid:durableId="1324166711">
    <w:abstractNumId w:val="125"/>
  </w:num>
  <w:num w:numId="16" w16cid:durableId="322246389">
    <w:abstractNumId w:val="130"/>
  </w:num>
  <w:num w:numId="17" w16cid:durableId="804473245">
    <w:abstractNumId w:val="135"/>
  </w:num>
  <w:num w:numId="18" w16cid:durableId="877010080">
    <w:abstractNumId w:val="61"/>
  </w:num>
  <w:num w:numId="19" w16cid:durableId="1478457038">
    <w:abstractNumId w:val="131"/>
  </w:num>
  <w:num w:numId="20" w16cid:durableId="1020663394">
    <w:abstractNumId w:val="52"/>
  </w:num>
  <w:num w:numId="21" w16cid:durableId="1803573757">
    <w:abstractNumId w:val="67"/>
  </w:num>
  <w:num w:numId="22" w16cid:durableId="1857692103">
    <w:abstractNumId w:val="5"/>
  </w:num>
  <w:num w:numId="23" w16cid:durableId="266548645">
    <w:abstractNumId w:val="143"/>
  </w:num>
  <w:num w:numId="24" w16cid:durableId="1260212663">
    <w:abstractNumId w:val="172"/>
  </w:num>
  <w:num w:numId="25" w16cid:durableId="4599828">
    <w:abstractNumId w:val="166"/>
  </w:num>
  <w:num w:numId="26" w16cid:durableId="1589457714">
    <w:abstractNumId w:val="44"/>
  </w:num>
  <w:num w:numId="27" w16cid:durableId="1765228322">
    <w:abstractNumId w:val="111"/>
  </w:num>
  <w:num w:numId="28" w16cid:durableId="363484435">
    <w:abstractNumId w:val="116"/>
  </w:num>
  <w:num w:numId="29" w16cid:durableId="657459245">
    <w:abstractNumId w:val="35"/>
  </w:num>
  <w:num w:numId="30" w16cid:durableId="1457985837">
    <w:abstractNumId w:val="27"/>
  </w:num>
  <w:num w:numId="31" w16cid:durableId="2136092298">
    <w:abstractNumId w:val="15"/>
  </w:num>
  <w:num w:numId="32" w16cid:durableId="2021856121">
    <w:abstractNumId w:val="26"/>
  </w:num>
  <w:num w:numId="33" w16cid:durableId="1809009515">
    <w:abstractNumId w:val="43"/>
  </w:num>
  <w:num w:numId="34" w16cid:durableId="854658114">
    <w:abstractNumId w:val="139"/>
  </w:num>
  <w:num w:numId="35" w16cid:durableId="760420335">
    <w:abstractNumId w:val="25"/>
  </w:num>
  <w:num w:numId="36" w16cid:durableId="2070224316">
    <w:abstractNumId w:val="65"/>
  </w:num>
  <w:num w:numId="37" w16cid:durableId="1842743308">
    <w:abstractNumId w:val="68"/>
  </w:num>
  <w:num w:numId="38" w16cid:durableId="1711148525">
    <w:abstractNumId w:val="81"/>
  </w:num>
  <w:num w:numId="39" w16cid:durableId="11423436">
    <w:abstractNumId w:val="158"/>
  </w:num>
  <w:num w:numId="40" w16cid:durableId="736900684">
    <w:abstractNumId w:val="154"/>
  </w:num>
  <w:num w:numId="41" w16cid:durableId="1980524858">
    <w:abstractNumId w:val="114"/>
  </w:num>
  <w:num w:numId="42" w16cid:durableId="2048408098">
    <w:abstractNumId w:val="59"/>
  </w:num>
  <w:num w:numId="43" w16cid:durableId="1594245311">
    <w:abstractNumId w:val="86"/>
  </w:num>
  <w:num w:numId="44" w16cid:durableId="422262074">
    <w:abstractNumId w:val="49"/>
  </w:num>
  <w:num w:numId="45" w16cid:durableId="581990851">
    <w:abstractNumId w:val="133"/>
  </w:num>
  <w:num w:numId="46" w16cid:durableId="427774209">
    <w:abstractNumId w:val="7"/>
  </w:num>
  <w:num w:numId="47" w16cid:durableId="1802071064">
    <w:abstractNumId w:val="1"/>
  </w:num>
  <w:num w:numId="48" w16cid:durableId="1261258081">
    <w:abstractNumId w:val="112"/>
  </w:num>
  <w:num w:numId="49" w16cid:durableId="670987138">
    <w:abstractNumId w:val="113"/>
  </w:num>
  <w:num w:numId="50" w16cid:durableId="1414817220">
    <w:abstractNumId w:val="79"/>
  </w:num>
  <w:num w:numId="51" w16cid:durableId="1507213200">
    <w:abstractNumId w:val="30"/>
  </w:num>
  <w:num w:numId="52" w16cid:durableId="835070499">
    <w:abstractNumId w:val="31"/>
  </w:num>
  <w:num w:numId="53" w16cid:durableId="1883323823">
    <w:abstractNumId w:val="128"/>
  </w:num>
  <w:num w:numId="54" w16cid:durableId="1040204162">
    <w:abstractNumId w:val="94"/>
  </w:num>
  <w:num w:numId="55" w16cid:durableId="1586038257">
    <w:abstractNumId w:val="39"/>
  </w:num>
  <w:num w:numId="56" w16cid:durableId="464858321">
    <w:abstractNumId w:val="10"/>
  </w:num>
  <w:num w:numId="57" w16cid:durableId="5324493">
    <w:abstractNumId w:val="75"/>
  </w:num>
  <w:num w:numId="58" w16cid:durableId="1813911910">
    <w:abstractNumId w:val="29"/>
  </w:num>
  <w:num w:numId="59" w16cid:durableId="437916183">
    <w:abstractNumId w:val="51"/>
  </w:num>
  <w:num w:numId="60" w16cid:durableId="485439070">
    <w:abstractNumId w:val="76"/>
  </w:num>
  <w:num w:numId="61" w16cid:durableId="530605999">
    <w:abstractNumId w:val="124"/>
  </w:num>
  <w:num w:numId="62" w16cid:durableId="1342274303">
    <w:abstractNumId w:val="53"/>
  </w:num>
  <w:num w:numId="63" w16cid:durableId="1085108492">
    <w:abstractNumId w:val="24"/>
  </w:num>
  <w:num w:numId="64" w16cid:durableId="1345015617">
    <w:abstractNumId w:val="141"/>
  </w:num>
  <w:num w:numId="65" w16cid:durableId="858616309">
    <w:abstractNumId w:val="63"/>
  </w:num>
  <w:num w:numId="66" w16cid:durableId="244582741">
    <w:abstractNumId w:val="93"/>
  </w:num>
  <w:num w:numId="67" w16cid:durableId="1605991684">
    <w:abstractNumId w:val="173"/>
  </w:num>
  <w:num w:numId="68" w16cid:durableId="1530606646">
    <w:abstractNumId w:val="6"/>
  </w:num>
  <w:num w:numId="69" w16cid:durableId="2015183695">
    <w:abstractNumId w:val="37"/>
  </w:num>
  <w:num w:numId="70" w16cid:durableId="973175255">
    <w:abstractNumId w:val="120"/>
  </w:num>
  <w:num w:numId="71" w16cid:durableId="165444924">
    <w:abstractNumId w:val="74"/>
  </w:num>
  <w:num w:numId="72" w16cid:durableId="1065375485">
    <w:abstractNumId w:val="150"/>
  </w:num>
  <w:num w:numId="73" w16cid:durableId="215700392">
    <w:abstractNumId w:val="97"/>
  </w:num>
  <w:num w:numId="74" w16cid:durableId="1750694707">
    <w:abstractNumId w:val="36"/>
  </w:num>
  <w:num w:numId="75" w16cid:durableId="871957317">
    <w:abstractNumId w:val="71"/>
  </w:num>
  <w:num w:numId="76" w16cid:durableId="1334140683">
    <w:abstractNumId w:val="127"/>
  </w:num>
  <w:num w:numId="77" w16cid:durableId="1551988996">
    <w:abstractNumId w:val="108"/>
  </w:num>
  <w:num w:numId="78" w16cid:durableId="1998145903">
    <w:abstractNumId w:val="70"/>
  </w:num>
  <w:num w:numId="79" w16cid:durableId="1834222264">
    <w:abstractNumId w:val="129"/>
  </w:num>
  <w:num w:numId="80" w16cid:durableId="933630737">
    <w:abstractNumId w:val="8"/>
  </w:num>
  <w:num w:numId="81" w16cid:durableId="402488404">
    <w:abstractNumId w:val="118"/>
  </w:num>
  <w:num w:numId="82" w16cid:durableId="883713037">
    <w:abstractNumId w:val="163"/>
  </w:num>
  <w:num w:numId="83" w16cid:durableId="118687337">
    <w:abstractNumId w:val="2"/>
  </w:num>
  <w:num w:numId="84" w16cid:durableId="1308778819">
    <w:abstractNumId w:val="171"/>
  </w:num>
  <w:num w:numId="85" w16cid:durableId="1747846286">
    <w:abstractNumId w:val="142"/>
  </w:num>
  <w:num w:numId="86" w16cid:durableId="1795054052">
    <w:abstractNumId w:val="32"/>
  </w:num>
  <w:num w:numId="87" w16cid:durableId="1599481664">
    <w:abstractNumId w:val="100"/>
  </w:num>
  <w:num w:numId="88" w16cid:durableId="1740706876">
    <w:abstractNumId w:val="33"/>
  </w:num>
  <w:num w:numId="89" w16cid:durableId="1880319246">
    <w:abstractNumId w:val="117"/>
  </w:num>
  <w:num w:numId="90" w16cid:durableId="646935781">
    <w:abstractNumId w:val="104"/>
  </w:num>
  <w:num w:numId="91" w16cid:durableId="1063941073">
    <w:abstractNumId w:val="140"/>
  </w:num>
  <w:num w:numId="92" w16cid:durableId="14238451">
    <w:abstractNumId w:val="152"/>
  </w:num>
  <w:num w:numId="93" w16cid:durableId="1841891111">
    <w:abstractNumId w:val="69"/>
  </w:num>
  <w:num w:numId="94" w16cid:durableId="468745580">
    <w:abstractNumId w:val="13"/>
  </w:num>
  <w:num w:numId="95" w16cid:durableId="635649848">
    <w:abstractNumId w:val="54"/>
  </w:num>
  <w:num w:numId="96" w16cid:durableId="348992587">
    <w:abstractNumId w:val="155"/>
  </w:num>
  <w:num w:numId="97" w16cid:durableId="74207885">
    <w:abstractNumId w:val="50"/>
  </w:num>
  <w:num w:numId="98" w16cid:durableId="86120985">
    <w:abstractNumId w:val="132"/>
  </w:num>
  <w:num w:numId="99" w16cid:durableId="859247910">
    <w:abstractNumId w:val="175"/>
  </w:num>
  <w:num w:numId="100" w16cid:durableId="1643540065">
    <w:abstractNumId w:val="91"/>
  </w:num>
  <w:num w:numId="101" w16cid:durableId="85656603">
    <w:abstractNumId w:val="95"/>
  </w:num>
  <w:num w:numId="102" w16cid:durableId="411196920">
    <w:abstractNumId w:val="46"/>
  </w:num>
  <w:num w:numId="103" w16cid:durableId="408236981">
    <w:abstractNumId w:val="165"/>
  </w:num>
  <w:num w:numId="104" w16cid:durableId="1268848876">
    <w:abstractNumId w:val="160"/>
  </w:num>
  <w:num w:numId="105" w16cid:durableId="1994067516">
    <w:abstractNumId w:val="106"/>
  </w:num>
  <w:num w:numId="106" w16cid:durableId="1985115301">
    <w:abstractNumId w:val="137"/>
  </w:num>
  <w:num w:numId="107" w16cid:durableId="1964076358">
    <w:abstractNumId w:val="16"/>
  </w:num>
  <w:num w:numId="108" w16cid:durableId="746343915">
    <w:abstractNumId w:val="47"/>
  </w:num>
  <w:num w:numId="109" w16cid:durableId="1839348198">
    <w:abstractNumId w:val="17"/>
  </w:num>
  <w:num w:numId="110" w16cid:durableId="1182864448">
    <w:abstractNumId w:val="60"/>
  </w:num>
  <w:num w:numId="111" w16cid:durableId="1368219150">
    <w:abstractNumId w:val="179"/>
  </w:num>
  <w:num w:numId="112" w16cid:durableId="1881824613">
    <w:abstractNumId w:val="78"/>
  </w:num>
  <w:num w:numId="113" w16cid:durableId="1252348036">
    <w:abstractNumId w:val="110"/>
  </w:num>
  <w:num w:numId="114" w16cid:durableId="1859927201">
    <w:abstractNumId w:val="115"/>
  </w:num>
  <w:num w:numId="115" w16cid:durableId="700857760">
    <w:abstractNumId w:val="21"/>
  </w:num>
  <w:num w:numId="116" w16cid:durableId="186913932">
    <w:abstractNumId w:val="22"/>
  </w:num>
  <w:num w:numId="117" w16cid:durableId="2076776518">
    <w:abstractNumId w:val="147"/>
  </w:num>
  <w:num w:numId="118" w16cid:durableId="1145702492">
    <w:abstractNumId w:val="164"/>
  </w:num>
  <w:num w:numId="119" w16cid:durableId="1853256068">
    <w:abstractNumId w:val="45"/>
  </w:num>
  <w:num w:numId="120" w16cid:durableId="130097536">
    <w:abstractNumId w:val="170"/>
  </w:num>
  <w:num w:numId="121" w16cid:durableId="797065224">
    <w:abstractNumId w:val="4"/>
  </w:num>
  <w:num w:numId="122" w16cid:durableId="36589353">
    <w:abstractNumId w:val="103"/>
  </w:num>
  <w:num w:numId="123" w16cid:durableId="2039037058">
    <w:abstractNumId w:val="87"/>
  </w:num>
  <w:num w:numId="124" w16cid:durableId="1849445348">
    <w:abstractNumId w:val="58"/>
  </w:num>
  <w:num w:numId="125" w16cid:durableId="1090469859">
    <w:abstractNumId w:val="159"/>
  </w:num>
  <w:num w:numId="126" w16cid:durableId="620067017">
    <w:abstractNumId w:val="82"/>
  </w:num>
  <w:num w:numId="127" w16cid:durableId="1020858358">
    <w:abstractNumId w:val="176"/>
  </w:num>
  <w:num w:numId="128" w16cid:durableId="194394602">
    <w:abstractNumId w:val="89"/>
  </w:num>
  <w:num w:numId="129" w16cid:durableId="2075817116">
    <w:abstractNumId w:val="157"/>
  </w:num>
  <w:num w:numId="130" w16cid:durableId="1585072878">
    <w:abstractNumId w:val="18"/>
  </w:num>
  <w:num w:numId="131" w16cid:durableId="481240737">
    <w:abstractNumId w:val="42"/>
  </w:num>
  <w:num w:numId="132" w16cid:durableId="1700473925">
    <w:abstractNumId w:val="144"/>
  </w:num>
  <w:num w:numId="133" w16cid:durableId="1716615753">
    <w:abstractNumId w:val="40"/>
  </w:num>
  <w:num w:numId="134" w16cid:durableId="295842242">
    <w:abstractNumId w:val="57"/>
  </w:num>
  <w:num w:numId="135" w16cid:durableId="1803882121">
    <w:abstractNumId w:val="107"/>
  </w:num>
  <w:num w:numId="136" w16cid:durableId="1813985552">
    <w:abstractNumId w:val="101"/>
  </w:num>
  <w:num w:numId="137" w16cid:durableId="740910954">
    <w:abstractNumId w:val="122"/>
  </w:num>
  <w:num w:numId="138" w16cid:durableId="923149899">
    <w:abstractNumId w:val="90"/>
  </w:num>
  <w:num w:numId="139" w16cid:durableId="1695226645">
    <w:abstractNumId w:val="109"/>
  </w:num>
  <w:num w:numId="140" w16cid:durableId="1507748270">
    <w:abstractNumId w:val="126"/>
  </w:num>
  <w:num w:numId="141" w16cid:durableId="1546141212">
    <w:abstractNumId w:val="168"/>
  </w:num>
  <w:num w:numId="142" w16cid:durableId="520703604">
    <w:abstractNumId w:val="83"/>
  </w:num>
  <w:num w:numId="143" w16cid:durableId="268394248">
    <w:abstractNumId w:val="119"/>
  </w:num>
  <w:num w:numId="144" w16cid:durableId="736368175">
    <w:abstractNumId w:val="84"/>
  </w:num>
  <w:num w:numId="145" w16cid:durableId="1859854781">
    <w:abstractNumId w:val="145"/>
  </w:num>
  <w:num w:numId="146" w16cid:durableId="2120679477">
    <w:abstractNumId w:val="55"/>
  </w:num>
  <w:num w:numId="147" w16cid:durableId="749011034">
    <w:abstractNumId w:val="34"/>
  </w:num>
  <w:num w:numId="148" w16cid:durableId="1357806701">
    <w:abstractNumId w:val="99"/>
  </w:num>
  <w:num w:numId="149" w16cid:durableId="934946178">
    <w:abstractNumId w:val="98"/>
  </w:num>
  <w:num w:numId="150" w16cid:durableId="1526213114">
    <w:abstractNumId w:val="23"/>
  </w:num>
  <w:num w:numId="151" w16cid:durableId="1489903561">
    <w:abstractNumId w:val="80"/>
  </w:num>
  <w:num w:numId="152" w16cid:durableId="367729201">
    <w:abstractNumId w:val="56"/>
  </w:num>
  <w:num w:numId="153" w16cid:durableId="617687988">
    <w:abstractNumId w:val="96"/>
  </w:num>
  <w:num w:numId="154" w16cid:durableId="628047267">
    <w:abstractNumId w:val="85"/>
  </w:num>
  <w:num w:numId="155" w16cid:durableId="86745259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266116491">
    <w:abstractNumId w:val="146"/>
  </w:num>
  <w:num w:numId="157" w16cid:durableId="1977831752">
    <w:abstractNumId w:val="136"/>
  </w:num>
  <w:num w:numId="158" w16cid:durableId="1297907495">
    <w:abstractNumId w:val="151"/>
  </w:num>
  <w:num w:numId="159" w16cid:durableId="281039634">
    <w:abstractNumId w:val="88"/>
  </w:num>
  <w:num w:numId="160" w16cid:durableId="1249000825">
    <w:abstractNumId w:val="9"/>
  </w:num>
  <w:num w:numId="161" w16cid:durableId="1001587209">
    <w:abstractNumId w:val="62"/>
  </w:num>
  <w:num w:numId="162" w16cid:durableId="1143737860">
    <w:abstractNumId w:val="178"/>
  </w:num>
  <w:num w:numId="163" w16cid:durableId="1123957339">
    <w:abstractNumId w:val="177"/>
  </w:num>
  <w:num w:numId="164" w16cid:durableId="127864616">
    <w:abstractNumId w:val="153"/>
  </w:num>
  <w:num w:numId="165" w16cid:durableId="845943473">
    <w:abstractNumId w:val="38"/>
  </w:num>
  <w:num w:numId="166" w16cid:durableId="198856060">
    <w:abstractNumId w:val="169"/>
  </w:num>
  <w:num w:numId="167" w16cid:durableId="1366906097">
    <w:abstractNumId w:val="149"/>
  </w:num>
  <w:num w:numId="168" w16cid:durableId="930968553">
    <w:abstractNumId w:val="11"/>
  </w:num>
  <w:num w:numId="169" w16cid:durableId="820467180">
    <w:abstractNumId w:val="161"/>
  </w:num>
  <w:num w:numId="170" w16cid:durableId="132527014">
    <w:abstractNumId w:val="73"/>
  </w:num>
  <w:num w:numId="171" w16cid:durableId="1090389560">
    <w:abstractNumId w:val="92"/>
  </w:num>
  <w:num w:numId="172" w16cid:durableId="1224101858">
    <w:abstractNumId w:val="48"/>
  </w:num>
  <w:num w:numId="173" w16cid:durableId="1850675019">
    <w:abstractNumId w:val="12"/>
  </w:num>
  <w:num w:numId="174" w16cid:durableId="377172925">
    <w:abstractNumId w:val="138"/>
  </w:num>
  <w:num w:numId="175" w16cid:durableId="2109306153">
    <w:abstractNumId w:val="3"/>
  </w:num>
  <w:num w:numId="176" w16cid:durableId="114762232">
    <w:abstractNumId w:val="174"/>
  </w:num>
  <w:num w:numId="177" w16cid:durableId="155192200">
    <w:abstractNumId w:val="41"/>
  </w:num>
  <w:num w:numId="178" w16cid:durableId="395785293">
    <w:abstractNumId w:val="64"/>
  </w:num>
  <w:num w:numId="179" w16cid:durableId="961611562">
    <w:abstractNumId w:val="20"/>
  </w:num>
  <w:num w:numId="180" w16cid:durableId="242496524">
    <w:abstractNumId w:val="167"/>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5B6D"/>
    <w:rsid w:val="00026CF6"/>
    <w:rsid w:val="000409A6"/>
    <w:rsid w:val="00045BD1"/>
    <w:rsid w:val="00057BF6"/>
    <w:rsid w:val="0006031E"/>
    <w:rsid w:val="0006736C"/>
    <w:rsid w:val="000A3092"/>
    <w:rsid w:val="00102214"/>
    <w:rsid w:val="0010295F"/>
    <w:rsid w:val="00124562"/>
    <w:rsid w:val="001631D2"/>
    <w:rsid w:val="00195A02"/>
    <w:rsid w:val="00196D36"/>
    <w:rsid w:val="001B5187"/>
    <w:rsid w:val="001B5499"/>
    <w:rsid w:val="001B5CE3"/>
    <w:rsid w:val="001F02A3"/>
    <w:rsid w:val="0021666A"/>
    <w:rsid w:val="00221461"/>
    <w:rsid w:val="00225CCC"/>
    <w:rsid w:val="00243EE7"/>
    <w:rsid w:val="002535BD"/>
    <w:rsid w:val="0026584E"/>
    <w:rsid w:val="002A1BD8"/>
    <w:rsid w:val="002B3CF9"/>
    <w:rsid w:val="002B4F4A"/>
    <w:rsid w:val="002E6419"/>
    <w:rsid w:val="002F5CF4"/>
    <w:rsid w:val="003028A3"/>
    <w:rsid w:val="00310680"/>
    <w:rsid w:val="00311B75"/>
    <w:rsid w:val="003311B0"/>
    <w:rsid w:val="0034742B"/>
    <w:rsid w:val="0035095C"/>
    <w:rsid w:val="003512D0"/>
    <w:rsid w:val="0036407F"/>
    <w:rsid w:val="003835D9"/>
    <w:rsid w:val="003919DF"/>
    <w:rsid w:val="00392161"/>
    <w:rsid w:val="0039399F"/>
    <w:rsid w:val="003A5CFE"/>
    <w:rsid w:val="003C558F"/>
    <w:rsid w:val="00400A94"/>
    <w:rsid w:val="0040498E"/>
    <w:rsid w:val="00404F89"/>
    <w:rsid w:val="00405030"/>
    <w:rsid w:val="0040557A"/>
    <w:rsid w:val="00406D2B"/>
    <w:rsid w:val="00412C77"/>
    <w:rsid w:val="00417039"/>
    <w:rsid w:val="0043223D"/>
    <w:rsid w:val="004350E5"/>
    <w:rsid w:val="004362B9"/>
    <w:rsid w:val="00437A4E"/>
    <w:rsid w:val="00443C3B"/>
    <w:rsid w:val="004568DA"/>
    <w:rsid w:val="004817C7"/>
    <w:rsid w:val="004B0657"/>
    <w:rsid w:val="004B4345"/>
    <w:rsid w:val="004C2D4A"/>
    <w:rsid w:val="004D020C"/>
    <w:rsid w:val="004E1A89"/>
    <w:rsid w:val="00500EA7"/>
    <w:rsid w:val="00515863"/>
    <w:rsid w:val="00544A86"/>
    <w:rsid w:val="0055785C"/>
    <w:rsid w:val="00596B88"/>
    <w:rsid w:val="005A4110"/>
    <w:rsid w:val="005B1FEF"/>
    <w:rsid w:val="005E4AD5"/>
    <w:rsid w:val="00604BEE"/>
    <w:rsid w:val="0061055D"/>
    <w:rsid w:val="0061423F"/>
    <w:rsid w:val="006333AF"/>
    <w:rsid w:val="00635B63"/>
    <w:rsid w:val="00666303"/>
    <w:rsid w:val="006C400E"/>
    <w:rsid w:val="006D667C"/>
    <w:rsid w:val="006F14BC"/>
    <w:rsid w:val="00704D66"/>
    <w:rsid w:val="00706E43"/>
    <w:rsid w:val="00714360"/>
    <w:rsid w:val="00721D02"/>
    <w:rsid w:val="00744707"/>
    <w:rsid w:val="00751429"/>
    <w:rsid w:val="007A302E"/>
    <w:rsid w:val="007A4231"/>
    <w:rsid w:val="007F4422"/>
    <w:rsid w:val="008005DB"/>
    <w:rsid w:val="00802891"/>
    <w:rsid w:val="00802D93"/>
    <w:rsid w:val="0082329A"/>
    <w:rsid w:val="00860D46"/>
    <w:rsid w:val="00874282"/>
    <w:rsid w:val="0089116F"/>
    <w:rsid w:val="008C1A48"/>
    <w:rsid w:val="008E32A3"/>
    <w:rsid w:val="008E532C"/>
    <w:rsid w:val="009043DB"/>
    <w:rsid w:val="00907CEF"/>
    <w:rsid w:val="00956EC8"/>
    <w:rsid w:val="009571FD"/>
    <w:rsid w:val="009865F0"/>
    <w:rsid w:val="00987EEE"/>
    <w:rsid w:val="009900DE"/>
    <w:rsid w:val="009A2823"/>
    <w:rsid w:val="009A79ED"/>
    <w:rsid w:val="009B6D85"/>
    <w:rsid w:val="009D6127"/>
    <w:rsid w:val="009E3B6B"/>
    <w:rsid w:val="009E3E6B"/>
    <w:rsid w:val="009F4F9E"/>
    <w:rsid w:val="009F53A1"/>
    <w:rsid w:val="00A05BE0"/>
    <w:rsid w:val="00A41E5E"/>
    <w:rsid w:val="00A53E21"/>
    <w:rsid w:val="00A60405"/>
    <w:rsid w:val="00A830B5"/>
    <w:rsid w:val="00A91D67"/>
    <w:rsid w:val="00A9232C"/>
    <w:rsid w:val="00AA5612"/>
    <w:rsid w:val="00AB3461"/>
    <w:rsid w:val="00AC5A47"/>
    <w:rsid w:val="00AE01CB"/>
    <w:rsid w:val="00B062A3"/>
    <w:rsid w:val="00B10308"/>
    <w:rsid w:val="00B13CA2"/>
    <w:rsid w:val="00B17070"/>
    <w:rsid w:val="00B23F67"/>
    <w:rsid w:val="00B26443"/>
    <w:rsid w:val="00B26C71"/>
    <w:rsid w:val="00B35757"/>
    <w:rsid w:val="00B5206C"/>
    <w:rsid w:val="00B539B2"/>
    <w:rsid w:val="00B86CB9"/>
    <w:rsid w:val="00BB2AAB"/>
    <w:rsid w:val="00BD0E7A"/>
    <w:rsid w:val="00BE49C2"/>
    <w:rsid w:val="00BF3CE9"/>
    <w:rsid w:val="00C306DA"/>
    <w:rsid w:val="00C323D9"/>
    <w:rsid w:val="00C3363A"/>
    <w:rsid w:val="00CB56DB"/>
    <w:rsid w:val="00CC3647"/>
    <w:rsid w:val="00CC6142"/>
    <w:rsid w:val="00CD552A"/>
    <w:rsid w:val="00CE20E1"/>
    <w:rsid w:val="00CE6ECB"/>
    <w:rsid w:val="00CE7A87"/>
    <w:rsid w:val="00D37A91"/>
    <w:rsid w:val="00D8532F"/>
    <w:rsid w:val="00DA0C0E"/>
    <w:rsid w:val="00DB3370"/>
    <w:rsid w:val="00DC5EE5"/>
    <w:rsid w:val="00E03CCC"/>
    <w:rsid w:val="00E14AB3"/>
    <w:rsid w:val="00E36D12"/>
    <w:rsid w:val="00E6476A"/>
    <w:rsid w:val="00E734FC"/>
    <w:rsid w:val="00E76727"/>
    <w:rsid w:val="00E8504D"/>
    <w:rsid w:val="00EA25A3"/>
    <w:rsid w:val="00F30C0D"/>
    <w:rsid w:val="00F37D51"/>
    <w:rsid w:val="00F53178"/>
    <w:rsid w:val="00F64451"/>
    <w:rsid w:val="00F836E1"/>
    <w:rsid w:val="00F93068"/>
    <w:rsid w:val="00FA44A9"/>
    <w:rsid w:val="00FB5CD0"/>
    <w:rsid w:val="00FD66AE"/>
    <w:rsid w:val="00FE4511"/>
    <w:rsid w:val="4CF649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CD298788-5BC6-4E6E-959E-51D701BC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rsid w:val="009B6D85"/>
    <w:rPr>
      <w:rFonts w:eastAsiaTheme="majorEastAsia" w:cstheme="majorBidi"/>
      <w:i/>
      <w:iCs/>
      <w:color w:val="595959" w:themeColor="text1" w:themeTint="A6"/>
    </w:rPr>
  </w:style>
  <w:style w:type="character" w:customStyle="1" w:styleId="Ttulo7Car">
    <w:name w:val="Título 7 Car"/>
    <w:basedOn w:val="Fuentedeprrafopredeter"/>
    <w:link w:val="Ttulo7"/>
    <w:rsid w:val="009B6D85"/>
    <w:rPr>
      <w:rFonts w:eastAsiaTheme="majorEastAsia" w:cstheme="majorBidi"/>
      <w:color w:val="595959" w:themeColor="text1" w:themeTint="A6"/>
    </w:rPr>
  </w:style>
  <w:style w:type="character" w:customStyle="1" w:styleId="Ttulo8Car">
    <w:name w:val="Título 8 Car"/>
    <w:basedOn w:val="Fuentedeprrafopredeter"/>
    <w:link w:val="Ttulo8"/>
    <w:rsid w:val="009B6D85"/>
    <w:rPr>
      <w:rFonts w:eastAsiaTheme="majorEastAsia" w:cstheme="majorBidi"/>
      <w:i/>
      <w:iCs/>
      <w:color w:val="272727" w:themeColor="text1" w:themeTint="D8"/>
    </w:rPr>
  </w:style>
  <w:style w:type="character" w:customStyle="1" w:styleId="Ttulo9Car">
    <w:name w:val="Título 9 Car"/>
    <w:basedOn w:val="Fuentedeprrafopredeter"/>
    <w:link w:val="Ttulo9"/>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uiPriority w:val="99"/>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toa">
    <w:name w:val="toa"/>
    <w:basedOn w:val="Normal"/>
    <w:rsid w:val="00E76727"/>
    <w:pPr>
      <w:tabs>
        <w:tab w:val="left" w:pos="9000"/>
        <w:tab w:val="right" w:pos="9360"/>
      </w:tabs>
      <w:suppressAutoHyphens/>
      <w:spacing w:after="0" w:line="240" w:lineRule="auto"/>
    </w:pPr>
    <w:rPr>
      <w:rFonts w:ascii="Courier" w:eastAsia="Times New Roman" w:hAnsi="Courier" w:cs="Times New Roman"/>
      <w:kern w:val="0"/>
      <w:sz w:val="24"/>
      <w:szCs w:val="20"/>
      <w:lang w:val="en-US" w:eastAsia="es-ES"/>
      <w14:ligatures w14:val="none"/>
    </w:rPr>
  </w:style>
  <w:style w:type="paragraph" w:customStyle="1" w:styleId="Titulo">
    <w:name w:val="Titulo"/>
    <w:basedOn w:val="Textoindependiente2"/>
    <w:link w:val="TituloCar"/>
    <w:rsid w:val="00E76727"/>
    <w:pPr>
      <w:numPr>
        <w:ilvl w:val="1"/>
        <w:numId w:val="3"/>
      </w:numPr>
      <w:spacing w:after="0" w:line="240" w:lineRule="auto"/>
      <w:jc w:val="both"/>
    </w:pPr>
    <w:rPr>
      <w:rFonts w:ascii="Arial" w:hAnsi="Arial" w:cs="Arial"/>
      <w:b/>
      <w:bCs/>
      <w:sz w:val="24"/>
      <w:szCs w:val="24"/>
    </w:rPr>
  </w:style>
  <w:style w:type="paragraph" w:customStyle="1" w:styleId="Titulo2">
    <w:name w:val="Titulo 2"/>
    <w:basedOn w:val="Titulo"/>
    <w:rsid w:val="00E76727"/>
    <w:pPr>
      <w:numPr>
        <w:ilvl w:val="0"/>
        <w:numId w:val="0"/>
      </w:numPr>
    </w:pPr>
  </w:style>
  <w:style w:type="character" w:customStyle="1" w:styleId="Titulo3Car">
    <w:name w:val="Titulo 3 Car"/>
    <w:basedOn w:val="Fuentedeprrafopredeter"/>
    <w:link w:val="Titulo3"/>
    <w:rsid w:val="00E76727"/>
    <w:rPr>
      <w:rFonts w:ascii="Arial" w:hAnsi="Arial" w:cs="Arial"/>
      <w:b/>
      <w:bCs/>
      <w:sz w:val="24"/>
      <w:szCs w:val="24"/>
      <w:lang w:val="es-ES" w:eastAsia="es-ES"/>
    </w:rPr>
  </w:style>
  <w:style w:type="paragraph" w:customStyle="1" w:styleId="BodyText21">
    <w:name w:val="Body Text 21"/>
    <w:basedOn w:val="Normal"/>
    <w:rsid w:val="00E76727"/>
    <w:pPr>
      <w:tabs>
        <w:tab w:val="left" w:pos="-720"/>
      </w:tabs>
      <w:spacing w:after="0" w:line="240" w:lineRule="auto"/>
      <w:jc w:val="both"/>
    </w:pPr>
    <w:rPr>
      <w:rFonts w:ascii="Arial" w:eastAsia="Times New Roman" w:hAnsi="Arial" w:cs="Times New Roman"/>
      <w:spacing w:val="20"/>
      <w:kern w:val="0"/>
      <w:sz w:val="16"/>
      <w:szCs w:val="20"/>
      <w:lang w:eastAsia="es-CO"/>
      <w14:ligatures w14:val="none"/>
    </w:rPr>
  </w:style>
  <w:style w:type="paragraph" w:styleId="Sangra3detindependiente">
    <w:name w:val="Body Text Indent 3"/>
    <w:basedOn w:val="Normal"/>
    <w:link w:val="Sangra3detindependienteCar"/>
    <w:unhideWhenUsed/>
    <w:rsid w:val="00E76727"/>
    <w:pPr>
      <w:spacing w:after="120" w:line="240" w:lineRule="auto"/>
      <w:ind w:left="283"/>
    </w:pPr>
    <w:rPr>
      <w:rFonts w:ascii="Courier" w:eastAsia="Times New Roman" w:hAnsi="Courier" w:cs="Times New Roman"/>
      <w:kern w:val="0"/>
      <w:sz w:val="16"/>
      <w:szCs w:val="16"/>
      <w:lang w:eastAsia="es-ES"/>
      <w14:ligatures w14:val="none"/>
    </w:rPr>
  </w:style>
  <w:style w:type="character" w:customStyle="1" w:styleId="Sangra3detindependienteCar">
    <w:name w:val="Sangría 3 de t. independiente Car"/>
    <w:basedOn w:val="Fuentedeprrafopredeter"/>
    <w:link w:val="Sangra3detindependiente"/>
    <w:rsid w:val="00E76727"/>
    <w:rPr>
      <w:rFonts w:ascii="Courier" w:eastAsia="Times New Roman" w:hAnsi="Courier" w:cs="Times New Roman"/>
      <w:kern w:val="0"/>
      <w:sz w:val="16"/>
      <w:szCs w:val="16"/>
      <w:lang w:eastAsia="es-ES"/>
      <w14:ligatures w14:val="none"/>
    </w:rPr>
  </w:style>
  <w:style w:type="paragraph" w:styleId="Textoindependiente3">
    <w:name w:val="Body Text 3"/>
    <w:basedOn w:val="Normal"/>
    <w:link w:val="Textoindependiente3Car"/>
    <w:rsid w:val="00E76727"/>
    <w:pPr>
      <w:pBdr>
        <w:left w:val="single" w:sz="4" w:space="4" w:color="auto"/>
      </w:pBdr>
      <w:suppressAutoHyphens/>
      <w:spacing w:after="0" w:line="240" w:lineRule="auto"/>
      <w:ind w:right="-136"/>
      <w:jc w:val="both"/>
    </w:pPr>
    <w:rPr>
      <w:rFonts w:ascii="Arial" w:eastAsia="Times New Roman" w:hAnsi="Arial" w:cs="Times New Roman"/>
      <w:strike/>
      <w:spacing w:val="20"/>
      <w:kern w:val="0"/>
      <w:sz w:val="16"/>
      <w:szCs w:val="20"/>
      <w:lang w:eastAsia="es-ES"/>
      <w14:ligatures w14:val="none"/>
    </w:rPr>
  </w:style>
  <w:style w:type="character" w:customStyle="1" w:styleId="Textoindependiente3Car">
    <w:name w:val="Texto independiente 3 Car"/>
    <w:basedOn w:val="Fuentedeprrafopredeter"/>
    <w:link w:val="Textoindependiente3"/>
    <w:rsid w:val="00E76727"/>
    <w:rPr>
      <w:rFonts w:ascii="Arial" w:eastAsia="Times New Roman" w:hAnsi="Arial" w:cs="Times New Roman"/>
      <w:strike/>
      <w:spacing w:val="20"/>
      <w:kern w:val="0"/>
      <w:sz w:val="16"/>
      <w:szCs w:val="20"/>
      <w:lang w:eastAsia="es-ES"/>
      <w14:ligatures w14:val="none"/>
    </w:rPr>
  </w:style>
  <w:style w:type="paragraph" w:styleId="Descripcin">
    <w:name w:val="caption"/>
    <w:basedOn w:val="Normal"/>
    <w:next w:val="Normal"/>
    <w:unhideWhenUsed/>
    <w:qFormat/>
    <w:rsid w:val="00E76727"/>
    <w:pPr>
      <w:spacing w:after="0" w:line="240" w:lineRule="auto"/>
    </w:pPr>
    <w:rPr>
      <w:rFonts w:ascii="Courier" w:eastAsia="Times New Roman" w:hAnsi="Courier" w:cs="Times New Roman"/>
      <w:b/>
      <w:bCs/>
      <w:kern w:val="0"/>
      <w:sz w:val="20"/>
      <w:szCs w:val="20"/>
      <w:lang w:eastAsia="es-ES"/>
      <w14:ligatures w14:val="none"/>
    </w:rPr>
  </w:style>
  <w:style w:type="paragraph" w:customStyle="1" w:styleId="Titulo3">
    <w:name w:val="Titulo 3"/>
    <w:basedOn w:val="Titulo"/>
    <w:link w:val="Titulo3Car"/>
    <w:rsid w:val="00E76727"/>
    <w:pPr>
      <w:numPr>
        <w:numId w:val="4"/>
      </w:numPr>
      <w:tabs>
        <w:tab w:val="clear" w:pos="1080"/>
        <w:tab w:val="num" w:pos="720"/>
      </w:tabs>
      <w:ind w:left="720"/>
    </w:pPr>
    <w:rPr>
      <w:rFonts w:eastAsiaTheme="minorHAnsi"/>
      <w:kern w:val="2"/>
      <w14:ligatures w14:val="standardContextual"/>
    </w:rPr>
  </w:style>
  <w:style w:type="character" w:customStyle="1" w:styleId="TituloCar">
    <w:name w:val="Titulo Car"/>
    <w:link w:val="Titulo"/>
    <w:rsid w:val="00E76727"/>
    <w:rPr>
      <w:rFonts w:ascii="Arial" w:eastAsia="Times New Roman" w:hAnsi="Arial" w:cs="Arial"/>
      <w:b/>
      <w:bCs/>
      <w:kern w:val="0"/>
      <w:sz w:val="24"/>
      <w:szCs w:val="24"/>
      <w:lang w:val="es-ES" w:eastAsia="es-ES"/>
      <w14:ligatures w14:val="none"/>
    </w:rPr>
  </w:style>
  <w:style w:type="paragraph" w:styleId="Textonotaalfinal">
    <w:name w:val="endnote text"/>
    <w:basedOn w:val="Normal"/>
    <w:link w:val="TextonotaalfinalCar"/>
    <w:uiPriority w:val="99"/>
    <w:unhideWhenUsed/>
    <w:rsid w:val="00E76727"/>
    <w:pPr>
      <w:spacing w:after="0" w:line="240" w:lineRule="auto"/>
    </w:pPr>
    <w:rPr>
      <w:rFonts w:ascii="Courier" w:eastAsia="Times New Roman" w:hAnsi="Courier" w:cs="Times New Roman"/>
      <w:kern w:val="0"/>
      <w:sz w:val="20"/>
      <w:szCs w:val="20"/>
      <w:lang w:eastAsia="es-ES"/>
      <w14:ligatures w14:val="none"/>
    </w:rPr>
  </w:style>
  <w:style w:type="character" w:customStyle="1" w:styleId="TextonotaalfinalCar">
    <w:name w:val="Texto nota al final Car"/>
    <w:basedOn w:val="Fuentedeprrafopredeter"/>
    <w:link w:val="Textonotaalfinal"/>
    <w:uiPriority w:val="99"/>
    <w:rsid w:val="00E76727"/>
    <w:rPr>
      <w:rFonts w:ascii="Courier" w:eastAsia="Times New Roman" w:hAnsi="Courier" w:cs="Times New Roman"/>
      <w:kern w:val="0"/>
      <w:sz w:val="20"/>
      <w:szCs w:val="20"/>
      <w:lang w:eastAsia="es-ES"/>
      <w14:ligatures w14:val="none"/>
    </w:rPr>
  </w:style>
  <w:style w:type="character" w:styleId="Refdenotaalfinal">
    <w:name w:val="endnote reference"/>
    <w:basedOn w:val="Fuentedeprrafopredeter"/>
    <w:uiPriority w:val="99"/>
    <w:unhideWhenUsed/>
    <w:rsid w:val="00E76727"/>
    <w:rPr>
      <w:vertAlign w:val="superscript"/>
    </w:rPr>
  </w:style>
  <w:style w:type="character" w:customStyle="1" w:styleId="PrrafodelistaCar">
    <w:name w:val="Párrafo de lista Car"/>
    <w:aliases w:val="EY EPM - Lista Car"/>
    <w:link w:val="Prrafodelista"/>
    <w:uiPriority w:val="34"/>
    <w:locked/>
    <w:rsid w:val="00E76727"/>
  </w:style>
  <w:style w:type="paragraph" w:customStyle="1" w:styleId="paragraph">
    <w:name w:val="paragraph"/>
    <w:basedOn w:val="Normal"/>
    <w:rsid w:val="00E7672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E76727"/>
  </w:style>
  <w:style w:type="character" w:customStyle="1" w:styleId="eop">
    <w:name w:val="eop"/>
    <w:basedOn w:val="Fuentedeprrafopredeter"/>
    <w:rsid w:val="00E76727"/>
  </w:style>
  <w:style w:type="character" w:styleId="Textodelmarcadordeposicin">
    <w:name w:val="Placeholder Text"/>
    <w:basedOn w:val="Fuentedeprrafopredeter"/>
    <w:uiPriority w:val="99"/>
    <w:semiHidden/>
    <w:rsid w:val="00E76727"/>
    <w:rPr>
      <w:color w:val="808080"/>
    </w:rPr>
  </w:style>
  <w:style w:type="paragraph" w:customStyle="1" w:styleId="Normal9pt">
    <w:name w:val="Normal + 9 pt"/>
    <w:aliases w:val="Sin Expandido / Comprimido"/>
    <w:basedOn w:val="Textoindependiente"/>
    <w:rsid w:val="00E76727"/>
    <w:rPr>
      <w:rFonts w:cs="Arial"/>
      <w:sz w:val="18"/>
      <w:szCs w:val="18"/>
      <w:lang w:val="es-MX"/>
    </w:rPr>
  </w:style>
  <w:style w:type="paragraph" w:customStyle="1" w:styleId="Texto">
    <w:name w:val="Texto"/>
    <w:basedOn w:val="Normal"/>
    <w:link w:val="TextoCar"/>
    <w:rsid w:val="00E76727"/>
    <w:pPr>
      <w:spacing w:after="101" w:line="216" w:lineRule="exact"/>
      <w:ind w:firstLine="288"/>
      <w:jc w:val="both"/>
    </w:pPr>
    <w:rPr>
      <w:rFonts w:ascii="Arial" w:eastAsia="Times New Roman" w:hAnsi="Arial" w:cs="Arial"/>
      <w:kern w:val="0"/>
      <w:sz w:val="18"/>
      <w:szCs w:val="20"/>
      <w:lang w:val="es-ES" w:eastAsia="es-ES"/>
      <w14:ligatures w14:val="none"/>
    </w:rPr>
  </w:style>
  <w:style w:type="character" w:customStyle="1" w:styleId="TextoCar">
    <w:name w:val="Texto Car"/>
    <w:link w:val="Texto"/>
    <w:rsid w:val="00E76727"/>
    <w:rPr>
      <w:rFonts w:ascii="Arial" w:eastAsia="Times New Roman" w:hAnsi="Arial" w:cs="Arial"/>
      <w:kern w:val="0"/>
      <w:sz w:val="18"/>
      <w:szCs w:val="20"/>
      <w:lang w:val="es-ES" w:eastAsia="es-ES"/>
      <w14:ligatures w14:val="none"/>
    </w:rPr>
  </w:style>
  <w:style w:type="paragraph" w:customStyle="1" w:styleId="INCISO">
    <w:name w:val="INCISO"/>
    <w:basedOn w:val="Normal"/>
    <w:rsid w:val="00E76727"/>
    <w:pPr>
      <w:spacing w:after="101" w:line="216" w:lineRule="exact"/>
      <w:ind w:left="1080" w:hanging="360"/>
      <w:jc w:val="both"/>
    </w:pPr>
    <w:rPr>
      <w:rFonts w:ascii="Arial" w:eastAsia="Times New Roman" w:hAnsi="Arial" w:cs="Arial"/>
      <w:kern w:val="0"/>
      <w:sz w:val="18"/>
      <w:szCs w:val="18"/>
      <w:lang w:val="es-ES" w:eastAsia="es-ES"/>
      <w14:ligatures w14:val="none"/>
    </w:rPr>
  </w:style>
  <w:style w:type="paragraph" w:customStyle="1" w:styleId="ROMANOS">
    <w:name w:val="ROMANOS"/>
    <w:basedOn w:val="Normal"/>
    <w:link w:val="ROMANOSCar"/>
    <w:rsid w:val="00E76727"/>
    <w:pPr>
      <w:tabs>
        <w:tab w:val="left" w:pos="720"/>
      </w:tabs>
      <w:spacing w:after="101" w:line="216" w:lineRule="exact"/>
      <w:ind w:left="720" w:hanging="432"/>
      <w:jc w:val="both"/>
    </w:pPr>
    <w:rPr>
      <w:rFonts w:ascii="Arial" w:eastAsia="Times New Roman" w:hAnsi="Arial" w:cs="Arial"/>
      <w:kern w:val="0"/>
      <w:sz w:val="18"/>
      <w:szCs w:val="18"/>
      <w:lang w:val="es-ES" w:eastAsia="es-ES"/>
      <w14:ligatures w14:val="none"/>
    </w:rPr>
  </w:style>
  <w:style w:type="character" w:customStyle="1" w:styleId="ROMANOSCar">
    <w:name w:val="ROMANOS Car"/>
    <w:link w:val="ROMANOS"/>
    <w:rsid w:val="00E76727"/>
    <w:rPr>
      <w:rFonts w:ascii="Arial" w:eastAsia="Times New Roman" w:hAnsi="Arial" w:cs="Arial"/>
      <w:kern w:val="0"/>
      <w:sz w:val="18"/>
      <w:szCs w:val="18"/>
      <w:lang w:val="es-ES" w:eastAsia="es-ES"/>
      <w14:ligatures w14:val="none"/>
    </w:rPr>
  </w:style>
  <w:style w:type="character" w:styleId="Mencinsinresolver">
    <w:name w:val="Unresolved Mention"/>
    <w:basedOn w:val="Fuentedeprrafopredeter"/>
    <w:uiPriority w:val="99"/>
    <w:unhideWhenUsed/>
    <w:rsid w:val="00E76727"/>
    <w:rPr>
      <w:color w:val="605E5C"/>
      <w:shd w:val="clear" w:color="auto" w:fill="E1DFDD"/>
    </w:rPr>
  </w:style>
  <w:style w:type="character" w:styleId="Mencionar">
    <w:name w:val="Mention"/>
    <w:basedOn w:val="Fuentedeprrafopredeter"/>
    <w:uiPriority w:val="99"/>
    <w:unhideWhenUsed/>
    <w:rsid w:val="00E76727"/>
    <w:rPr>
      <w:color w:val="2B579A"/>
      <w:shd w:val="clear" w:color="auto" w:fill="E1DFDD"/>
    </w:rPr>
  </w:style>
  <w:style w:type="character" w:customStyle="1" w:styleId="UnresolvedMention1">
    <w:name w:val="Unresolved Mention1"/>
    <w:basedOn w:val="Fuentedeprrafopredeter"/>
    <w:uiPriority w:val="99"/>
    <w:unhideWhenUsed/>
    <w:rsid w:val="00E76727"/>
    <w:rPr>
      <w:color w:val="605E5C"/>
      <w:shd w:val="clear" w:color="auto" w:fill="E1DFDD"/>
    </w:rPr>
  </w:style>
  <w:style w:type="character" w:customStyle="1" w:styleId="Mention1">
    <w:name w:val="Mention1"/>
    <w:basedOn w:val="Fuentedeprrafopredeter"/>
    <w:uiPriority w:val="99"/>
    <w:unhideWhenUsed/>
    <w:rsid w:val="00E76727"/>
    <w:rPr>
      <w:color w:val="2B579A"/>
      <w:shd w:val="clear" w:color="auto" w:fill="E1DFDD"/>
    </w:rPr>
  </w:style>
  <w:style w:type="paragraph" w:styleId="HTMLconformatoprevio">
    <w:name w:val="HTML Preformatted"/>
    <w:basedOn w:val="Normal"/>
    <w:link w:val="HTMLconformatoprevioCar"/>
    <w:uiPriority w:val="99"/>
    <w:semiHidden/>
    <w:unhideWhenUsed/>
    <w:rsid w:val="00E76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s-CO"/>
      <w14:ligatures w14:val="none"/>
    </w:rPr>
  </w:style>
  <w:style w:type="character" w:customStyle="1" w:styleId="HTMLconformatoprevioCar">
    <w:name w:val="HTML con formato previo Car"/>
    <w:basedOn w:val="Fuentedeprrafopredeter"/>
    <w:link w:val="HTMLconformatoprevio"/>
    <w:uiPriority w:val="99"/>
    <w:semiHidden/>
    <w:rsid w:val="00E76727"/>
    <w:rPr>
      <w:rFonts w:ascii="Courier New" w:eastAsia="Times New Roman" w:hAnsi="Courier New" w:cs="Courier New"/>
      <w:kern w:val="0"/>
      <w:sz w:val="20"/>
      <w:szCs w:val="20"/>
      <w:lang w:eastAsia="es-CO"/>
      <w14:ligatures w14:val="none"/>
    </w:rPr>
  </w:style>
  <w:style w:type="character" w:customStyle="1" w:styleId="y2iqfc">
    <w:name w:val="y2iqfc"/>
    <w:basedOn w:val="Fuentedeprrafopredeter"/>
    <w:rsid w:val="00E76727"/>
  </w:style>
  <w:style w:type="character" w:customStyle="1" w:styleId="Mencinsinresolver1">
    <w:name w:val="Mención sin resolver1"/>
    <w:basedOn w:val="Fuentedeprrafopredeter"/>
    <w:uiPriority w:val="99"/>
    <w:unhideWhenUsed/>
    <w:rsid w:val="00E76727"/>
    <w:rPr>
      <w:color w:val="605E5C"/>
      <w:shd w:val="clear" w:color="auto" w:fill="E1DFDD"/>
    </w:rPr>
  </w:style>
  <w:style w:type="character" w:customStyle="1" w:styleId="Mencionar1">
    <w:name w:val="Mencionar1"/>
    <w:basedOn w:val="Fuentedeprrafopredeter"/>
    <w:uiPriority w:val="99"/>
    <w:unhideWhenUsed/>
    <w:rsid w:val="00E76727"/>
    <w:rPr>
      <w:color w:val="2B579A"/>
      <w:shd w:val="clear" w:color="auto" w:fill="E1DFDD"/>
    </w:rPr>
  </w:style>
  <w:style w:type="character" w:customStyle="1" w:styleId="Mencionar2">
    <w:name w:val="Mencionar2"/>
    <w:basedOn w:val="Fuentedeprrafopredeter"/>
    <w:uiPriority w:val="99"/>
    <w:unhideWhenUsed/>
    <w:rsid w:val="00E7672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200293">
      <w:bodyDiv w:val="1"/>
      <w:marLeft w:val="0"/>
      <w:marRight w:val="0"/>
      <w:marTop w:val="0"/>
      <w:marBottom w:val="0"/>
      <w:divBdr>
        <w:top w:val="none" w:sz="0" w:space="0" w:color="auto"/>
        <w:left w:val="none" w:sz="0" w:space="0" w:color="auto"/>
        <w:bottom w:val="none" w:sz="0" w:space="0" w:color="auto"/>
        <w:right w:val="none" w:sz="0" w:space="0" w:color="auto"/>
      </w:divBdr>
      <w:divsChild>
        <w:div w:id="455490475">
          <w:marLeft w:val="0"/>
          <w:marRight w:val="0"/>
          <w:marTop w:val="0"/>
          <w:marBottom w:val="0"/>
          <w:divBdr>
            <w:top w:val="none" w:sz="0" w:space="0" w:color="auto"/>
            <w:left w:val="none" w:sz="0" w:space="0" w:color="auto"/>
            <w:bottom w:val="none" w:sz="0" w:space="0" w:color="auto"/>
            <w:right w:val="none" w:sz="0" w:space="0" w:color="auto"/>
          </w:divBdr>
        </w:div>
        <w:div w:id="1816295583">
          <w:marLeft w:val="0"/>
          <w:marRight w:val="0"/>
          <w:marTop w:val="0"/>
          <w:marBottom w:val="0"/>
          <w:divBdr>
            <w:top w:val="none" w:sz="0" w:space="0" w:color="auto"/>
            <w:left w:val="none" w:sz="0" w:space="0" w:color="auto"/>
            <w:bottom w:val="none" w:sz="0" w:space="0" w:color="auto"/>
            <w:right w:val="none" w:sz="0" w:space="0" w:color="auto"/>
          </w:divBdr>
        </w:div>
      </w:divsChild>
    </w:div>
    <w:div w:id="2140873718">
      <w:bodyDiv w:val="1"/>
      <w:marLeft w:val="0"/>
      <w:marRight w:val="0"/>
      <w:marTop w:val="0"/>
      <w:marBottom w:val="0"/>
      <w:divBdr>
        <w:top w:val="none" w:sz="0" w:space="0" w:color="auto"/>
        <w:left w:val="none" w:sz="0" w:space="0" w:color="auto"/>
        <w:bottom w:val="none" w:sz="0" w:space="0" w:color="auto"/>
        <w:right w:val="none" w:sz="0" w:space="0" w:color="auto"/>
      </w:divBdr>
      <w:divsChild>
        <w:div w:id="939529123">
          <w:marLeft w:val="0"/>
          <w:marRight w:val="0"/>
          <w:marTop w:val="0"/>
          <w:marBottom w:val="0"/>
          <w:divBdr>
            <w:top w:val="none" w:sz="0" w:space="0" w:color="auto"/>
            <w:left w:val="none" w:sz="0" w:space="0" w:color="auto"/>
            <w:bottom w:val="none" w:sz="0" w:space="0" w:color="auto"/>
            <w:right w:val="none" w:sz="0" w:space="0" w:color="auto"/>
          </w:divBdr>
        </w:div>
        <w:div w:id="1889148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4D915-C6D1-4ED6-A0A1-595BCCA29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1807</Words>
  <Characters>9494</Characters>
  <Application>Microsoft Office Word</Application>
  <DocSecurity>0</DocSecurity>
  <Lines>249</Lines>
  <Paragraphs>118</Paragraphs>
  <ScaleCrop>false</ScaleCrop>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98</cp:revision>
  <dcterms:created xsi:type="dcterms:W3CDTF">2025-01-17T16:26:00Z</dcterms:created>
  <dcterms:modified xsi:type="dcterms:W3CDTF">2026-04-13T00:09:00Z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89400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